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3A" w:rsidRDefault="00BD17B3" w:rsidP="00641E6F">
      <w:pPr>
        <w:spacing w:before="38" w:line="457" w:lineRule="exact"/>
        <w:ind w:left="120" w:right="-39"/>
        <w:rPr>
          <w:rFonts w:ascii="Times New Roman" w:eastAsia="Times New Roman" w:hAnsi="Times New Roman" w:cs="Times New Roman"/>
          <w:sz w:val="40"/>
          <w:szCs w:val="40"/>
        </w:rPr>
      </w:pPr>
      <w:r>
        <w:rPr>
          <w:rFonts w:ascii="Times New Roman"/>
          <w:b/>
          <w:sz w:val="40"/>
        </w:rPr>
        <w:t>Normes et recommandations du SWGWILD</w:t>
      </w:r>
    </w:p>
    <w:p w:rsidR="0017133A" w:rsidRDefault="00BD17B3" w:rsidP="00641E6F">
      <w:pPr>
        <w:spacing w:line="273" w:lineRule="exact"/>
        <w:ind w:left="120" w:right="-39"/>
        <w:rPr>
          <w:rFonts w:ascii="Times New Roman" w:eastAsia="Times New Roman" w:hAnsi="Times New Roman" w:cs="Times New Roman"/>
          <w:sz w:val="24"/>
          <w:szCs w:val="24"/>
        </w:rPr>
      </w:pPr>
      <w:r>
        <w:rPr>
          <w:rFonts w:ascii="Times New Roman"/>
          <w:i/>
          <w:sz w:val="24"/>
        </w:rPr>
        <w:t>(Version 2.0-Accept</w:t>
      </w:r>
      <w:r>
        <w:rPr>
          <w:rFonts w:ascii="Times New Roman"/>
          <w:i/>
          <w:sz w:val="24"/>
        </w:rPr>
        <w:t>é</w:t>
      </w:r>
      <w:r>
        <w:rPr>
          <w:rFonts w:ascii="Times New Roman"/>
          <w:i/>
          <w:sz w:val="24"/>
        </w:rPr>
        <w:t>e par le SWGWILD le 19 d</w:t>
      </w:r>
      <w:r>
        <w:rPr>
          <w:rFonts w:ascii="Times New Roman"/>
          <w:i/>
          <w:sz w:val="24"/>
        </w:rPr>
        <w:t>é</w:t>
      </w:r>
      <w:r>
        <w:rPr>
          <w:rFonts w:ascii="Times New Roman"/>
          <w:i/>
          <w:sz w:val="24"/>
        </w:rPr>
        <w:t>cembre 2012)</w:t>
      </w:r>
    </w:p>
    <w:p w:rsidR="0017133A" w:rsidRDefault="0017133A" w:rsidP="00641E6F">
      <w:pPr>
        <w:spacing w:before="5"/>
        <w:ind w:right="-39"/>
        <w:rPr>
          <w:rFonts w:ascii="Times New Roman" w:eastAsia="Times New Roman" w:hAnsi="Times New Roman" w:cs="Times New Roman"/>
          <w:i/>
          <w:sz w:val="17"/>
          <w:szCs w:val="17"/>
        </w:rPr>
      </w:pPr>
    </w:p>
    <w:p w:rsidR="0017133A" w:rsidRDefault="008D64C3" w:rsidP="00641E6F">
      <w:pPr>
        <w:spacing w:line="31" w:lineRule="exact"/>
        <w:ind w:left="104" w:right="-39"/>
        <w:rPr>
          <w:rFonts w:ascii="Times New Roman" w:eastAsia="Times New Roman" w:hAnsi="Times New Roman" w:cs="Times New Roman"/>
          <w:sz w:val="3"/>
          <w:szCs w:val="3"/>
        </w:rPr>
      </w:pPr>
      <w:r>
        <w:rPr>
          <w:rFonts w:ascii="Times New Roman" w:eastAsia="Times New Roman" w:hAnsi="Times New Roman" w:cs="Times New Roman"/>
          <w:sz w:val="3"/>
          <w:szCs w:val="3"/>
        </w:rPr>
      </w:r>
      <w:r w:rsidR="00FD78F3">
        <w:rPr>
          <w:rFonts w:ascii="Times New Roman" w:eastAsia="Times New Roman" w:hAnsi="Times New Roman" w:cs="Times New Roman"/>
          <w:sz w:val="3"/>
          <w:szCs w:val="3"/>
        </w:rPr>
        <w:pict>
          <v:group id="2932" o:spid="_x0000_s1095" style="width:469.55pt;height:1.6pt;mso-position-horizontal-relative:char;mso-position-vertical-relative:line" coordsize="9391,32">
            <v:group id="3089" o:spid="_x0000_s1116" style="position:absolute;left:15;top:16;width:9360;height:2" coordorigin="15,16" coordsize="9360,2">
              <v:shape id="3198" o:spid="_x0000_s1117" style="position:absolute;left:15;top:16;width:9360;height:2" coordorigin="15,16" coordsize="9360,0" path="m15,16r9360,e" filled="f" strokecolor="#a1a1a1" strokeweight="1.55pt">
                <v:path arrowok="t"/>
              </v:shape>
            </v:group>
            <v:group id="3445" o:spid="_x0000_s1114" style="position:absolute;left:15;top:2;width:5;height:2" coordorigin="15,2" coordsize="5,2">
              <v:shape id="3546" o:spid="_x0000_s1115" style="position:absolute;left:15;top:2;width:5;height:2" coordorigin="15,2" coordsize="5,0" path="m15,2r5,e" filled="f" strokecolor="#a1a1a1" strokeweight=".24pt">
                <v:path arrowok="t"/>
              </v:shape>
            </v:group>
            <v:group id="3780" o:spid="_x0000_s1112" style="position:absolute;left:20;top:2;width:9351;height:2" coordorigin="20,2" coordsize="9351,2">
              <v:shape id="3887" o:spid="_x0000_s1113" style="position:absolute;left:20;top:2;width:9351;height:2" coordorigin="20,2" coordsize="9351,0" path="m20,2r9351,e" filled="f" strokecolor="#a1a1a1" strokeweight=".24pt">
                <v:path arrowok="t"/>
              </v:shape>
            </v:group>
            <v:group id="4129" o:spid="_x0000_s1110" style="position:absolute;left:9371;top:2;width:5;height:2" coordorigin="9371,2" coordsize="5,2">
              <v:shape id="4234" o:spid="_x0000_s1111" style="position:absolute;left:9371;top:2;width:5;height:2" coordorigin="9371,2" coordsize="5,0" path="m9371,2r5,e" filled="f" strokecolor="#e4e4e4" strokeweight=".24pt">
                <v:path arrowok="t"/>
              </v:shape>
            </v:group>
            <v:group id="4476" o:spid="_x0000_s1108" style="position:absolute;left:9371;top:2;width:5;height:2" coordorigin="9371,2" coordsize="5,2">
              <v:shape id="4581" o:spid="_x0000_s1109" style="position:absolute;left:9371;top:2;width:5;height:2" coordorigin="9371,2" coordsize="5,0" path="m9371,2r5,e" filled="f" strokecolor="#a1a1a1" strokeweight=".24pt">
                <v:path arrowok="t"/>
              </v:shape>
            </v:group>
            <v:group id="4823" o:spid="_x0000_s1106" style="position:absolute;left:15;top:16;width:5;height:2" coordorigin="15,16" coordsize="5,2">
              <v:shape id="4926" o:spid="_x0000_s1107" style="position:absolute;left:15;top:16;width:5;height:2" coordorigin="15,16" coordsize="5,0" path="m15,16r5,e" filled="f" strokecolor="#a1a1a1" strokeweight="1.08pt">
                <v:path arrowok="t"/>
              </v:shape>
            </v:group>
            <v:group id="5165" o:spid="_x0000_s1104" style="position:absolute;left:9371;top:16;width:5;height:2" coordorigin="9371,16" coordsize="5,2">
              <v:shape id="5272" o:spid="_x0000_s1105" style="position:absolute;left:9371;top:16;width:5;height:2" coordorigin="9371,16" coordsize="5,0" path="m9371,16r5,e" filled="f" strokecolor="#e4e4e4" strokeweight="1.08pt">
                <v:path arrowok="t"/>
              </v:shape>
            </v:group>
            <v:group id="5519" o:spid="_x0000_s1102" style="position:absolute;left:15;top:29;width:5;height:2" coordorigin="15,29" coordsize="5,2">
              <v:shape id="5622" o:spid="_x0000_s1103" style="position:absolute;left:15;top:29;width:5;height:2" coordorigin="15,29" coordsize="5,0" path="m15,29r5,e" filled="f" strokecolor="#a1a1a1" strokeweight=".08431mm">
                <v:path arrowok="t"/>
              </v:shape>
            </v:group>
            <v:group id="5861" o:spid="_x0000_s1100" style="position:absolute;left:15;top:29;width:5;height:2" coordorigin="15,29" coordsize="5,2">
              <v:shape id="5964" o:spid="_x0000_s1101" style="position:absolute;left:15;top:29;width:5;height:2" coordorigin="15,29" coordsize="5,0" path="m15,29r5,e" filled="f" strokecolor="#e4e4e4" strokeweight=".08431mm">
                <v:path arrowok="t"/>
              </v:shape>
            </v:group>
            <v:group id="6203" o:spid="_x0000_s1098" style="position:absolute;left:20;top:29;width:9351;height:2" coordorigin="20,29" coordsize="9351,2">
              <v:shape id="6312" o:spid="_x0000_s1099" style="position:absolute;left:20;top:29;width:9351;height:2" coordorigin="20,29" coordsize="9351,0" path="m20,29r9351,e" filled="f" strokecolor="#e4e4e4" strokeweight=".08431mm">
                <v:path arrowok="t"/>
              </v:shape>
            </v:group>
            <v:group id="6559" o:spid="_x0000_s1096" style="position:absolute;left:9371;top:29;width:5;height:2" coordorigin="9371,29" coordsize="5,2">
              <v:shape id="6666" o:spid="_x0000_s1097" style="position:absolute;left:9371;top:29;width:5;height:2" coordorigin="9371,29" coordsize="5,0" path="m9371,29r5,e" filled="f" strokecolor="#e4e4e4" strokeweight=".08431mm">
                <v:path arrowok="t"/>
              </v:shape>
            </v:group>
            <w10:anchorlock/>
          </v:group>
        </w:pict>
      </w:r>
    </w:p>
    <w:p w:rsidR="0017133A" w:rsidRDefault="0017133A" w:rsidP="00641E6F">
      <w:pPr>
        <w:spacing w:before="4"/>
        <w:ind w:right="-39"/>
        <w:rPr>
          <w:rFonts w:ascii="Times New Roman" w:eastAsia="Times New Roman" w:hAnsi="Times New Roman" w:cs="Times New Roman"/>
          <w:i/>
          <w:sz w:val="6"/>
          <w:szCs w:val="6"/>
        </w:rPr>
      </w:pPr>
    </w:p>
    <w:p w:rsidR="0017133A" w:rsidRDefault="00BD17B3" w:rsidP="00641E6F">
      <w:pPr>
        <w:pStyle w:val="Heading1"/>
        <w:spacing w:before="58"/>
        <w:ind w:right="-39"/>
        <w:rPr>
          <w:b w:val="0"/>
          <w:bCs w:val="0"/>
        </w:rPr>
      </w:pPr>
      <w:r>
        <w:t>1.0 Portée de ce document</w:t>
      </w:r>
    </w:p>
    <w:p w:rsidR="0017133A" w:rsidRDefault="00BD17B3" w:rsidP="00641E6F">
      <w:pPr>
        <w:pStyle w:val="BodyText"/>
        <w:spacing w:before="74"/>
        <w:ind w:left="911" w:right="-39" w:firstLine="0"/>
      </w:pPr>
      <w:r>
        <w:t xml:space="preserve">Ce document présente les normes minimales et fournit des recommandations supplémentaires à l’usage des analystes judiciaires spécialisés dans l’analyse génétique et morphologique de la faune et de la flore sauvages. Ce document aborde les domaines des bonnes pratiques de laboratoire, du traitement des indices et pièces à conviction et de la formation, thèmes centraux de tous les laboratoires de police technique et scientifique. Aussi incluses dans ce document sont des considérations phylogénétiques et taxonomiques, ainsi que les collections de référence spécifiques aux sciences </w:t>
      </w:r>
      <w:proofErr w:type="spellStart"/>
      <w:r>
        <w:t>forensiques</w:t>
      </w:r>
      <w:proofErr w:type="spellEnd"/>
      <w:r>
        <w:t>.</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1"/>
        <w:spacing w:before="165"/>
        <w:ind w:right="-39"/>
        <w:rPr>
          <w:b w:val="0"/>
          <w:bCs w:val="0"/>
        </w:rPr>
      </w:pPr>
      <w:r>
        <w:t>2.0 Définitions</w:t>
      </w:r>
    </w:p>
    <w:p w:rsidR="0017133A" w:rsidRDefault="00BD17B3" w:rsidP="00641E6F">
      <w:pPr>
        <w:spacing w:before="77"/>
        <w:ind w:left="624" w:right="-39"/>
        <w:rPr>
          <w:rFonts w:ascii="Times New Roman" w:eastAsia="Times New Roman" w:hAnsi="Times New Roman" w:cs="Times New Roman"/>
          <w:sz w:val="20"/>
          <w:szCs w:val="20"/>
        </w:rPr>
      </w:pPr>
      <w:r>
        <w:rPr>
          <w:rFonts w:ascii="Times New Roman"/>
          <w:i/>
          <w:sz w:val="20"/>
        </w:rPr>
        <w:t>Remarque</w:t>
      </w:r>
      <w:r>
        <w:rPr>
          <w:rFonts w:ascii="Times New Roman"/>
          <w:i/>
          <w:sz w:val="20"/>
        </w:rPr>
        <w:t> </w:t>
      </w:r>
      <w:r>
        <w:rPr>
          <w:rFonts w:ascii="Times New Roman"/>
          <w:i/>
          <w:sz w:val="20"/>
        </w:rPr>
        <w:t>: Ces d</w:t>
      </w:r>
      <w:r>
        <w:rPr>
          <w:rFonts w:ascii="Times New Roman"/>
          <w:i/>
          <w:sz w:val="20"/>
        </w:rPr>
        <w:t>é</w:t>
      </w:r>
      <w:r>
        <w:rPr>
          <w:rFonts w:ascii="Times New Roman"/>
          <w:i/>
          <w:sz w:val="20"/>
        </w:rPr>
        <w:t>finitions s</w:t>
      </w:r>
      <w:r>
        <w:rPr>
          <w:rFonts w:ascii="Times New Roman"/>
          <w:i/>
          <w:sz w:val="20"/>
        </w:rPr>
        <w:t>’</w:t>
      </w:r>
      <w:r>
        <w:rPr>
          <w:rFonts w:ascii="Times New Roman"/>
          <w:i/>
          <w:sz w:val="20"/>
        </w:rPr>
        <w:t>appliquent aux normes et recommandations g</w:t>
      </w:r>
      <w:r>
        <w:rPr>
          <w:rFonts w:ascii="Times New Roman"/>
          <w:i/>
          <w:sz w:val="20"/>
        </w:rPr>
        <w:t>é</w:t>
      </w:r>
      <w:r>
        <w:rPr>
          <w:rFonts w:ascii="Times New Roman"/>
          <w:i/>
          <w:sz w:val="20"/>
        </w:rPr>
        <w:t>n</w:t>
      </w:r>
      <w:r>
        <w:rPr>
          <w:rFonts w:ascii="Times New Roman"/>
          <w:i/>
          <w:sz w:val="20"/>
        </w:rPr>
        <w:t>é</w:t>
      </w:r>
      <w:r>
        <w:rPr>
          <w:rFonts w:ascii="Times New Roman"/>
          <w:i/>
          <w:sz w:val="20"/>
        </w:rPr>
        <w:t>rales, g</w:t>
      </w:r>
      <w:r>
        <w:rPr>
          <w:rFonts w:ascii="Times New Roman"/>
          <w:i/>
          <w:sz w:val="20"/>
        </w:rPr>
        <w:t>é</w:t>
      </w:r>
      <w:r>
        <w:rPr>
          <w:rFonts w:ascii="Times New Roman"/>
          <w:i/>
          <w:sz w:val="20"/>
        </w:rPr>
        <w:t>n</w:t>
      </w:r>
      <w:r>
        <w:rPr>
          <w:rFonts w:ascii="Times New Roman"/>
          <w:i/>
          <w:sz w:val="20"/>
        </w:rPr>
        <w:t>é</w:t>
      </w:r>
      <w:r>
        <w:rPr>
          <w:rFonts w:ascii="Times New Roman"/>
          <w:i/>
          <w:sz w:val="20"/>
        </w:rPr>
        <w:t>tiques et morphologiques. Les d</w:t>
      </w:r>
      <w:r>
        <w:rPr>
          <w:rFonts w:ascii="Times New Roman"/>
          <w:i/>
          <w:sz w:val="20"/>
        </w:rPr>
        <w:t>é</w:t>
      </w:r>
      <w:r>
        <w:rPr>
          <w:rFonts w:ascii="Times New Roman"/>
          <w:i/>
          <w:sz w:val="20"/>
        </w:rPr>
        <w:t>finitions sp</w:t>
      </w:r>
      <w:r>
        <w:rPr>
          <w:rFonts w:ascii="Times New Roman"/>
          <w:i/>
          <w:sz w:val="20"/>
        </w:rPr>
        <w:t>é</w:t>
      </w:r>
      <w:r>
        <w:rPr>
          <w:rFonts w:ascii="Times New Roman"/>
          <w:i/>
          <w:sz w:val="20"/>
        </w:rPr>
        <w:t>cifiques aux analyses g</w:t>
      </w:r>
      <w:r>
        <w:rPr>
          <w:rFonts w:ascii="Times New Roman"/>
          <w:i/>
          <w:sz w:val="20"/>
        </w:rPr>
        <w:t>é</w:t>
      </w:r>
      <w:r>
        <w:rPr>
          <w:rFonts w:ascii="Times New Roman"/>
          <w:i/>
          <w:sz w:val="20"/>
        </w:rPr>
        <w:t>n</w:t>
      </w:r>
      <w:r>
        <w:rPr>
          <w:rFonts w:ascii="Times New Roman"/>
          <w:i/>
          <w:sz w:val="20"/>
        </w:rPr>
        <w:t>é</w:t>
      </w:r>
      <w:r>
        <w:rPr>
          <w:rFonts w:ascii="Times New Roman"/>
          <w:i/>
          <w:sz w:val="20"/>
        </w:rPr>
        <w:t>tiques et morphologiques se trouvent dans leurs sections sp</w:t>
      </w:r>
      <w:r>
        <w:rPr>
          <w:rFonts w:ascii="Times New Roman"/>
          <w:i/>
          <w:sz w:val="20"/>
        </w:rPr>
        <w:t>é</w:t>
      </w:r>
      <w:r>
        <w:rPr>
          <w:rFonts w:ascii="Times New Roman"/>
          <w:i/>
          <w:sz w:val="20"/>
        </w:rPr>
        <w:t>cifiques respectives.</w:t>
      </w:r>
    </w:p>
    <w:p w:rsidR="0017133A" w:rsidRDefault="0017133A" w:rsidP="00641E6F">
      <w:pPr>
        <w:ind w:right="-39"/>
        <w:rPr>
          <w:rFonts w:ascii="Times New Roman" w:eastAsia="Times New Roman" w:hAnsi="Times New Roman" w:cs="Times New Roman"/>
          <w:i/>
          <w:sz w:val="20"/>
          <w:szCs w:val="20"/>
        </w:rPr>
      </w:pPr>
    </w:p>
    <w:p w:rsidR="0017133A" w:rsidRDefault="00BD17B3" w:rsidP="00641E6F">
      <w:pPr>
        <w:pStyle w:val="ListParagraph"/>
        <w:numPr>
          <w:ilvl w:val="1"/>
          <w:numId w:val="4"/>
        </w:numPr>
        <w:tabs>
          <w:tab w:val="left" w:pos="1128"/>
        </w:tabs>
        <w:spacing w:before="131" w:line="274" w:lineRule="exact"/>
        <w:ind w:right="-39"/>
        <w:rPr>
          <w:rFonts w:ascii="Times New Roman" w:eastAsia="Times New Roman" w:hAnsi="Times New Roman" w:cs="Times New Roman"/>
          <w:sz w:val="24"/>
          <w:szCs w:val="24"/>
        </w:rPr>
      </w:pPr>
      <w:r>
        <w:rPr>
          <w:rFonts w:ascii="Times New Roman" w:hAnsi="Times New Roman"/>
          <w:b/>
          <w:bCs/>
          <w:sz w:val="24"/>
          <w:szCs w:val="24"/>
        </w:rPr>
        <w:t xml:space="preserve">Exactitude – </w:t>
      </w:r>
      <w:r>
        <w:rPr>
          <w:rFonts w:ascii="Times New Roman" w:hAnsi="Times New Roman"/>
          <w:sz w:val="24"/>
          <w:szCs w:val="24"/>
        </w:rPr>
        <w:t>La capacité d’obtenir un résultat correct, reflété par le degré de conformité d’une quantité mesurée à sa valeur réelle.</w:t>
      </w:r>
    </w:p>
    <w:p w:rsidR="0017133A" w:rsidRDefault="00BD17B3" w:rsidP="00641E6F">
      <w:pPr>
        <w:pStyle w:val="ListParagraph"/>
        <w:numPr>
          <w:ilvl w:val="1"/>
          <w:numId w:val="4"/>
        </w:numPr>
        <w:tabs>
          <w:tab w:val="left" w:pos="1128"/>
        </w:tabs>
        <w:spacing w:before="83" w:line="274" w:lineRule="exact"/>
        <w:ind w:right="-39"/>
        <w:rPr>
          <w:rFonts w:ascii="Times New Roman" w:eastAsia="Times New Roman" w:hAnsi="Times New Roman" w:cs="Times New Roman"/>
          <w:sz w:val="24"/>
          <w:szCs w:val="24"/>
        </w:rPr>
      </w:pPr>
      <w:r>
        <w:rPr>
          <w:rFonts w:ascii="Times New Roman" w:hAnsi="Times New Roman"/>
          <w:b/>
          <w:bCs/>
          <w:sz w:val="24"/>
          <w:szCs w:val="24"/>
        </w:rPr>
        <w:t xml:space="preserve">Contrôle administratif – </w:t>
      </w:r>
      <w:r>
        <w:rPr>
          <w:rFonts w:ascii="Times New Roman" w:hAnsi="Times New Roman"/>
          <w:sz w:val="24"/>
          <w:szCs w:val="24"/>
        </w:rPr>
        <w:t>Une évaluation de la cohérence des rapports et des pièces justificatives avec les règles des laboratoires ainsi que de leur exactitude rédactionnelle.</w:t>
      </w:r>
    </w:p>
    <w:p w:rsidR="0017133A" w:rsidRDefault="00BD17B3" w:rsidP="00641E6F">
      <w:pPr>
        <w:pStyle w:val="ListParagraph"/>
        <w:numPr>
          <w:ilvl w:val="1"/>
          <w:numId w:val="4"/>
        </w:numPr>
        <w:tabs>
          <w:tab w:val="left" w:pos="1128"/>
        </w:tabs>
        <w:spacing w:before="78"/>
        <w:ind w:right="-39"/>
        <w:jc w:val="both"/>
        <w:rPr>
          <w:rFonts w:ascii="Times New Roman" w:eastAsia="Times New Roman" w:hAnsi="Times New Roman" w:cs="Times New Roman"/>
          <w:sz w:val="24"/>
          <w:szCs w:val="24"/>
        </w:rPr>
      </w:pPr>
      <w:r>
        <w:rPr>
          <w:rFonts w:ascii="Times New Roman" w:hAnsi="Times New Roman"/>
          <w:b/>
          <w:bCs/>
          <w:sz w:val="24"/>
          <w:szCs w:val="24"/>
        </w:rPr>
        <w:t xml:space="preserve">Analyste – </w:t>
      </w:r>
      <w:r>
        <w:rPr>
          <w:rFonts w:ascii="Times New Roman" w:hAnsi="Times New Roman"/>
          <w:sz w:val="24"/>
          <w:szCs w:val="24"/>
        </w:rPr>
        <w:t>Une personne qui conduit ou dirige les analyses des échantillons de police scientifique, interprète les données, tire des conclusions et/ou rédige des rapports présentant les conclusions.</w:t>
      </w:r>
    </w:p>
    <w:p w:rsidR="0017133A" w:rsidRDefault="00BD17B3" w:rsidP="00641E6F">
      <w:pPr>
        <w:pStyle w:val="ListParagraph"/>
        <w:numPr>
          <w:ilvl w:val="1"/>
          <w:numId w:val="4"/>
        </w:numPr>
        <w:tabs>
          <w:tab w:val="left" w:pos="1128"/>
        </w:tabs>
        <w:spacing w:before="81"/>
        <w:ind w:right="-39"/>
        <w:rPr>
          <w:rFonts w:ascii="Times New Roman" w:eastAsia="Times New Roman" w:hAnsi="Times New Roman" w:cs="Times New Roman"/>
          <w:sz w:val="24"/>
          <w:szCs w:val="24"/>
        </w:rPr>
      </w:pPr>
      <w:r>
        <w:rPr>
          <w:rFonts w:ascii="Times New Roman" w:hAnsi="Times New Roman"/>
          <w:b/>
          <w:bCs/>
          <w:sz w:val="24"/>
          <w:szCs w:val="24"/>
        </w:rPr>
        <w:t xml:space="preserve">Chaîne de surveillance – </w:t>
      </w:r>
      <w:r>
        <w:rPr>
          <w:rFonts w:ascii="Times New Roman" w:hAnsi="Times New Roman"/>
          <w:sz w:val="24"/>
          <w:szCs w:val="24"/>
        </w:rPr>
        <w:t>La documentation chronologique ou trace écrite documentant la saisie, la détention, le contrôle, le transfert, l’analyse et la disposition des indices et pièces à conviction.</w:t>
      </w:r>
    </w:p>
    <w:p w:rsidR="0017133A" w:rsidRDefault="00BD17B3" w:rsidP="00641E6F">
      <w:pPr>
        <w:pStyle w:val="ListParagraph"/>
        <w:numPr>
          <w:ilvl w:val="1"/>
          <w:numId w:val="4"/>
        </w:numPr>
        <w:tabs>
          <w:tab w:val="left" w:pos="1128"/>
        </w:tabs>
        <w:spacing w:before="86" w:line="274" w:lineRule="exact"/>
        <w:ind w:right="-39"/>
        <w:rPr>
          <w:rFonts w:ascii="Times New Roman" w:eastAsia="Times New Roman" w:hAnsi="Times New Roman" w:cs="Times New Roman"/>
          <w:sz w:val="24"/>
          <w:szCs w:val="24"/>
        </w:rPr>
      </w:pPr>
      <w:r>
        <w:rPr>
          <w:rFonts w:ascii="Times New Roman" w:hAnsi="Times New Roman"/>
          <w:b/>
          <w:bCs/>
          <w:sz w:val="24"/>
          <w:szCs w:val="24"/>
        </w:rPr>
        <w:t xml:space="preserve">Compétence – </w:t>
      </w:r>
      <w:r>
        <w:rPr>
          <w:rFonts w:ascii="Times New Roman" w:hAnsi="Times New Roman"/>
          <w:sz w:val="24"/>
          <w:szCs w:val="24"/>
        </w:rPr>
        <w:t>La démonstration de la connaissance et des aptitudes techniques nécessaires à la réalisation d’une tâche donnée.</w:t>
      </w:r>
    </w:p>
    <w:p w:rsidR="0017133A" w:rsidRDefault="00BD17B3" w:rsidP="00641E6F">
      <w:pPr>
        <w:pStyle w:val="ListParagraph"/>
        <w:numPr>
          <w:ilvl w:val="1"/>
          <w:numId w:val="4"/>
        </w:numPr>
        <w:tabs>
          <w:tab w:val="left" w:pos="1128"/>
        </w:tabs>
        <w:spacing w:before="83" w:line="274" w:lineRule="exact"/>
        <w:ind w:right="-39"/>
        <w:rPr>
          <w:rFonts w:ascii="Times New Roman" w:eastAsia="Times New Roman" w:hAnsi="Times New Roman" w:cs="Times New Roman"/>
          <w:sz w:val="24"/>
          <w:szCs w:val="24"/>
        </w:rPr>
      </w:pPr>
      <w:r>
        <w:rPr>
          <w:rFonts w:ascii="Times New Roman" w:hAnsi="Times New Roman"/>
          <w:b/>
          <w:bCs/>
          <w:sz w:val="24"/>
          <w:szCs w:val="24"/>
        </w:rPr>
        <w:t xml:space="preserve">Collection référencée </w:t>
      </w:r>
      <w:r>
        <w:rPr>
          <w:rFonts w:ascii="Times New Roman" w:hAnsi="Times New Roman"/>
          <w:sz w:val="24"/>
          <w:szCs w:val="24"/>
        </w:rPr>
        <w:t>– Un assemblage de matériels de référence acquis et conservés avec les données associées selon des normes de contrôle qualité explicites.</w:t>
      </w:r>
    </w:p>
    <w:p w:rsidR="0017133A" w:rsidRDefault="00BD17B3" w:rsidP="00641E6F">
      <w:pPr>
        <w:pStyle w:val="ListParagraph"/>
        <w:numPr>
          <w:ilvl w:val="1"/>
          <w:numId w:val="4"/>
        </w:numPr>
        <w:tabs>
          <w:tab w:val="left" w:pos="1128"/>
        </w:tabs>
        <w:spacing w:before="78"/>
        <w:ind w:right="-39"/>
        <w:rPr>
          <w:rFonts w:ascii="Times New Roman" w:eastAsia="Times New Roman" w:hAnsi="Times New Roman" w:cs="Times New Roman"/>
          <w:sz w:val="24"/>
          <w:szCs w:val="24"/>
        </w:rPr>
      </w:pPr>
      <w:r>
        <w:rPr>
          <w:rFonts w:ascii="Times New Roman" w:hAnsi="Times New Roman"/>
          <w:b/>
          <w:bCs/>
          <w:sz w:val="24"/>
          <w:szCs w:val="24"/>
        </w:rPr>
        <w:t xml:space="preserve">Recommandations – </w:t>
      </w:r>
      <w:r w:rsidR="00611F3F">
        <w:rPr>
          <w:rFonts w:ascii="Times New Roman" w:hAnsi="Times New Roman"/>
          <w:sz w:val="24"/>
          <w:szCs w:val="24"/>
        </w:rPr>
        <w:t>Suggestions dont</w:t>
      </w:r>
      <w:r>
        <w:rPr>
          <w:rFonts w:ascii="Times New Roman" w:hAnsi="Times New Roman"/>
          <w:sz w:val="24"/>
          <w:szCs w:val="24"/>
        </w:rPr>
        <w:t xml:space="preserve"> le but </w:t>
      </w:r>
      <w:r w:rsidR="00611F3F">
        <w:rPr>
          <w:rFonts w:ascii="Times New Roman" w:hAnsi="Times New Roman"/>
          <w:sz w:val="24"/>
          <w:szCs w:val="24"/>
        </w:rPr>
        <w:t xml:space="preserve">est </w:t>
      </w:r>
      <w:r>
        <w:rPr>
          <w:rFonts w:ascii="Times New Roman" w:hAnsi="Times New Roman"/>
          <w:sz w:val="24"/>
          <w:szCs w:val="24"/>
        </w:rPr>
        <w:t>d’optimiser la précision et l’exactitude des méthodes. Suivre les recommandations n’est pas obligatoire, néanmoins celles-ci représentent un « scénario idéal » pour les analystes et les laboratoires qui en possèdent les moyens. Les laboratoires qui</w:t>
      </w:r>
      <w:r w:rsidR="00611F3F">
        <w:rPr>
          <w:rFonts w:ascii="Times New Roman" w:hAnsi="Times New Roman"/>
          <w:sz w:val="24"/>
          <w:szCs w:val="24"/>
        </w:rPr>
        <w:t xml:space="preserve"> travaillent occasionnellement </w:t>
      </w:r>
      <w:r>
        <w:rPr>
          <w:rFonts w:ascii="Times New Roman" w:hAnsi="Times New Roman"/>
          <w:sz w:val="24"/>
          <w:szCs w:val="24"/>
        </w:rPr>
        <w:t>sur des cas de police scientifique ne seront pas toujours en mesure de suivre les recommandations à la lettre, mais les laboratoires spécialisés de police scientifique liée aux espèces sauvages devraient sérieusement penser à les mettre en pratique. Les recommandations ont une tolérance plus large au niveau des paramètres opérationnels garantissant la précision et l’exactitude des analyses.</w:t>
      </w:r>
    </w:p>
    <w:p w:rsidR="0017133A" w:rsidRDefault="00BD17B3" w:rsidP="00641E6F">
      <w:pPr>
        <w:pStyle w:val="ListParagraph"/>
        <w:numPr>
          <w:ilvl w:val="1"/>
          <w:numId w:val="4"/>
        </w:numPr>
        <w:tabs>
          <w:tab w:val="left" w:pos="1128"/>
        </w:tabs>
        <w:spacing w:before="81"/>
        <w:ind w:right="-39"/>
        <w:rPr>
          <w:rFonts w:ascii="Times New Roman" w:eastAsia="Times New Roman" w:hAnsi="Times New Roman" w:cs="Times New Roman"/>
          <w:sz w:val="24"/>
          <w:szCs w:val="24"/>
        </w:rPr>
      </w:pPr>
      <w:r>
        <w:rPr>
          <w:rFonts w:ascii="Times New Roman" w:hAnsi="Times New Roman"/>
          <w:b/>
          <w:bCs/>
          <w:sz w:val="24"/>
          <w:szCs w:val="24"/>
        </w:rPr>
        <w:t xml:space="preserve">Connu – </w:t>
      </w:r>
      <w:r>
        <w:rPr>
          <w:rFonts w:ascii="Times New Roman" w:hAnsi="Times New Roman"/>
          <w:sz w:val="24"/>
          <w:szCs w:val="24"/>
        </w:rPr>
        <w:t xml:space="preserve">Dans le contexte des indices ou pièces à conviction, matériel dont la caractéristique étudiée (par ex. identité individuelle, source géographique) ne fait pas de </w:t>
      </w:r>
      <w:r>
        <w:rPr>
          <w:rFonts w:ascii="Times New Roman" w:hAnsi="Times New Roman"/>
          <w:sz w:val="24"/>
          <w:szCs w:val="24"/>
        </w:rPr>
        <w:lastRenderedPageBreak/>
        <w:t>doute. Ce matériel fournit une base de comparaison avec le matériel incertain dans un but d’identification individuelle.</w:t>
      </w:r>
    </w:p>
    <w:p w:rsidR="0017133A" w:rsidRDefault="00BD17B3" w:rsidP="00641E6F">
      <w:pPr>
        <w:pStyle w:val="ListParagraph"/>
        <w:numPr>
          <w:ilvl w:val="1"/>
          <w:numId w:val="4"/>
        </w:numPr>
        <w:tabs>
          <w:tab w:val="left" w:pos="1128"/>
        </w:tabs>
        <w:spacing w:before="81"/>
        <w:ind w:right="-39"/>
        <w:jc w:val="both"/>
        <w:rPr>
          <w:rFonts w:ascii="Times New Roman" w:eastAsia="Times New Roman" w:hAnsi="Times New Roman" w:cs="Times New Roman"/>
          <w:sz w:val="24"/>
          <w:szCs w:val="24"/>
        </w:rPr>
      </w:pPr>
      <w:r w:rsidRPr="006717C9">
        <w:rPr>
          <w:rFonts w:ascii="Times New Roman" w:hAnsi="Times New Roman"/>
          <w:b/>
          <w:bCs/>
          <w:sz w:val="24"/>
          <w:szCs w:val="24"/>
        </w:rPr>
        <w:t xml:space="preserve">Identification – </w:t>
      </w:r>
      <w:r w:rsidRPr="006717C9">
        <w:rPr>
          <w:rFonts w:ascii="Times New Roman" w:hAnsi="Times New Roman"/>
          <w:sz w:val="24"/>
          <w:szCs w:val="24"/>
        </w:rPr>
        <w:t>Analyses visant à établir la classification taxonomique de l’échantillon. Ces analyses se basent sur des caractères diagnostiques du niveau taxonomique en question.</w:t>
      </w:r>
    </w:p>
    <w:p w:rsidR="0017133A" w:rsidRDefault="00BD17B3" w:rsidP="00641E6F">
      <w:pPr>
        <w:pStyle w:val="ListParagraph"/>
        <w:numPr>
          <w:ilvl w:val="1"/>
          <w:numId w:val="4"/>
        </w:numPr>
        <w:tabs>
          <w:tab w:val="left" w:pos="1108"/>
        </w:tabs>
        <w:spacing w:before="59" w:line="274" w:lineRule="exact"/>
        <w:ind w:left="1108" w:right="-39"/>
        <w:rPr>
          <w:rFonts w:ascii="Times New Roman" w:eastAsia="Times New Roman" w:hAnsi="Times New Roman" w:cs="Times New Roman"/>
          <w:sz w:val="24"/>
          <w:szCs w:val="24"/>
        </w:rPr>
      </w:pPr>
      <w:r>
        <w:rPr>
          <w:rFonts w:ascii="Times New Roman" w:hAnsi="Times New Roman"/>
          <w:b/>
          <w:bCs/>
          <w:sz w:val="24"/>
          <w:szCs w:val="24"/>
        </w:rPr>
        <w:t xml:space="preserve">Individualisation – </w:t>
      </w:r>
      <w:r>
        <w:rPr>
          <w:rFonts w:ascii="Times New Roman" w:hAnsi="Times New Roman"/>
          <w:sz w:val="24"/>
          <w:szCs w:val="24"/>
        </w:rPr>
        <w:t>Analyses qui tentent de faire correspondre un échantillon incertain avec un échantillon connu, à l’exclusion de tout autre.</w:t>
      </w:r>
    </w:p>
    <w:p w:rsidR="0017133A" w:rsidRDefault="00BD17B3" w:rsidP="00641E6F">
      <w:pPr>
        <w:pStyle w:val="ListParagraph"/>
        <w:numPr>
          <w:ilvl w:val="1"/>
          <w:numId w:val="4"/>
        </w:numPr>
        <w:tabs>
          <w:tab w:val="left" w:pos="1108"/>
        </w:tabs>
        <w:spacing w:before="83" w:line="274" w:lineRule="exact"/>
        <w:ind w:left="1108" w:right="-39"/>
        <w:rPr>
          <w:rFonts w:ascii="Times New Roman" w:eastAsia="Times New Roman" w:hAnsi="Times New Roman" w:cs="Times New Roman"/>
          <w:sz w:val="24"/>
          <w:szCs w:val="24"/>
        </w:rPr>
      </w:pPr>
      <w:r>
        <w:rPr>
          <w:rFonts w:ascii="Times New Roman" w:hAnsi="Times New Roman"/>
          <w:b/>
          <w:bCs/>
          <w:sz w:val="24"/>
          <w:szCs w:val="24"/>
        </w:rPr>
        <w:t xml:space="preserve">Laboratoire </w:t>
      </w:r>
      <w:r>
        <w:rPr>
          <w:rFonts w:ascii="Times New Roman" w:hAnsi="Times New Roman"/>
          <w:sz w:val="24"/>
          <w:szCs w:val="24"/>
        </w:rPr>
        <w:t>– L’entité qui réalise l’analyse, comprenant le personnel et l’établissement physique.</w:t>
      </w:r>
    </w:p>
    <w:p w:rsidR="0017133A" w:rsidRDefault="00BD17B3" w:rsidP="00641E6F">
      <w:pPr>
        <w:pStyle w:val="ListParagraph"/>
        <w:numPr>
          <w:ilvl w:val="1"/>
          <w:numId w:val="4"/>
        </w:numPr>
        <w:tabs>
          <w:tab w:val="left" w:pos="1108"/>
        </w:tabs>
        <w:spacing w:before="78"/>
        <w:ind w:left="1108" w:right="-39"/>
        <w:rPr>
          <w:rFonts w:ascii="Times New Roman" w:eastAsia="Times New Roman" w:hAnsi="Times New Roman" w:cs="Times New Roman"/>
          <w:sz w:val="24"/>
          <w:szCs w:val="24"/>
        </w:rPr>
      </w:pPr>
      <w:r>
        <w:rPr>
          <w:rFonts w:ascii="Times New Roman" w:hAnsi="Times New Roman"/>
          <w:b/>
          <w:bCs/>
          <w:sz w:val="24"/>
          <w:szCs w:val="24"/>
        </w:rPr>
        <w:t xml:space="preserve">Remarques – </w:t>
      </w:r>
      <w:r>
        <w:rPr>
          <w:rFonts w:ascii="Times New Roman" w:hAnsi="Times New Roman"/>
          <w:sz w:val="24"/>
          <w:szCs w:val="24"/>
        </w:rPr>
        <w:t>Clarifications et explications des normes et recommandations. Celles-ci ne sont ni des normes ni des recommandations et ne doivent pas être traitées comme telles.</w:t>
      </w:r>
    </w:p>
    <w:p w:rsidR="0017133A" w:rsidRDefault="00BD17B3" w:rsidP="00641E6F">
      <w:pPr>
        <w:pStyle w:val="ListParagraph"/>
        <w:numPr>
          <w:ilvl w:val="1"/>
          <w:numId w:val="4"/>
        </w:numPr>
        <w:tabs>
          <w:tab w:val="left" w:pos="1108"/>
        </w:tabs>
        <w:spacing w:before="86" w:line="274" w:lineRule="exact"/>
        <w:ind w:left="1108" w:right="-39"/>
        <w:rPr>
          <w:rFonts w:ascii="Times New Roman" w:eastAsia="Times New Roman" w:hAnsi="Times New Roman" w:cs="Times New Roman"/>
          <w:sz w:val="24"/>
          <w:szCs w:val="24"/>
        </w:rPr>
      </w:pPr>
      <w:r>
        <w:rPr>
          <w:rFonts w:ascii="Times New Roman" w:hAnsi="Times New Roman"/>
          <w:b/>
          <w:bCs/>
          <w:sz w:val="24"/>
          <w:szCs w:val="24"/>
        </w:rPr>
        <w:t xml:space="preserve">Fidélité – </w:t>
      </w:r>
      <w:r>
        <w:rPr>
          <w:rFonts w:ascii="Times New Roman" w:hAnsi="Times New Roman"/>
          <w:sz w:val="24"/>
          <w:szCs w:val="24"/>
        </w:rPr>
        <w:t>Le degré de concordance dans une série de mesures, de valeurs ou de résultats individuels.</w:t>
      </w:r>
    </w:p>
    <w:p w:rsidR="0017133A" w:rsidRDefault="00BD17B3" w:rsidP="00641E6F">
      <w:pPr>
        <w:pStyle w:val="ListParagraph"/>
        <w:numPr>
          <w:ilvl w:val="1"/>
          <w:numId w:val="4"/>
        </w:numPr>
        <w:tabs>
          <w:tab w:val="left" w:pos="1108"/>
        </w:tabs>
        <w:spacing w:before="83" w:line="274" w:lineRule="exact"/>
        <w:ind w:left="1108" w:right="-39"/>
        <w:rPr>
          <w:rFonts w:ascii="Times New Roman" w:eastAsia="Times New Roman" w:hAnsi="Times New Roman" w:cs="Times New Roman"/>
          <w:sz w:val="24"/>
          <w:szCs w:val="24"/>
        </w:rPr>
      </w:pPr>
      <w:r>
        <w:rPr>
          <w:rFonts w:ascii="Times New Roman" w:hAnsi="Times New Roman"/>
          <w:b/>
          <w:bCs/>
          <w:sz w:val="24"/>
          <w:szCs w:val="24"/>
        </w:rPr>
        <w:t xml:space="preserve">Matériel de référence </w:t>
      </w:r>
      <w:r>
        <w:rPr>
          <w:rFonts w:ascii="Times New Roman" w:hAnsi="Times New Roman"/>
          <w:sz w:val="24"/>
          <w:szCs w:val="24"/>
        </w:rPr>
        <w:t>– Échantillons biologiques dont l’identité est connue ou données obtenues à partir de ces derniers ou à partir de sources publiées.</w:t>
      </w:r>
    </w:p>
    <w:p w:rsidR="0017133A" w:rsidRDefault="00BD17B3" w:rsidP="00641E6F">
      <w:pPr>
        <w:pStyle w:val="ListParagraph"/>
        <w:numPr>
          <w:ilvl w:val="1"/>
          <w:numId w:val="4"/>
        </w:numPr>
        <w:tabs>
          <w:tab w:val="left" w:pos="1108"/>
        </w:tabs>
        <w:spacing w:before="78"/>
        <w:ind w:left="1108" w:right="-39"/>
        <w:rPr>
          <w:rFonts w:ascii="Times New Roman" w:eastAsia="Times New Roman" w:hAnsi="Times New Roman" w:cs="Times New Roman"/>
          <w:sz w:val="24"/>
          <w:szCs w:val="24"/>
        </w:rPr>
      </w:pPr>
      <w:r>
        <w:rPr>
          <w:rFonts w:ascii="Times New Roman" w:hAnsi="Times New Roman"/>
          <w:b/>
          <w:bCs/>
          <w:sz w:val="24"/>
          <w:szCs w:val="24"/>
        </w:rPr>
        <w:t xml:space="preserve">Procédure opérationnelle normalisée (PON) – </w:t>
      </w:r>
      <w:r>
        <w:rPr>
          <w:rFonts w:ascii="Times New Roman" w:hAnsi="Times New Roman"/>
          <w:sz w:val="24"/>
          <w:szCs w:val="24"/>
        </w:rPr>
        <w:t>Documentation écrite conservée par le laboratoire et comprenant les pratiques, procédures et protocoles du laboratoire appliquées lors de procédures analytiques spécifiques. Les PON sont des documents contrôlés et un mécanisme existe pour garantir que les PON sont mises en pratique dans le laboratoire, que leur contenu est actualisé et autorisé, et que les versions précédentes ou non valides sont archivées à des fins de référence.</w:t>
      </w:r>
    </w:p>
    <w:p w:rsidR="0017133A" w:rsidRDefault="00BD17B3" w:rsidP="00641E6F">
      <w:pPr>
        <w:pStyle w:val="ListParagraph"/>
        <w:numPr>
          <w:ilvl w:val="1"/>
          <w:numId w:val="4"/>
        </w:numPr>
        <w:tabs>
          <w:tab w:val="left" w:pos="1108"/>
        </w:tabs>
        <w:spacing w:before="81"/>
        <w:ind w:left="1108" w:right="-39"/>
        <w:rPr>
          <w:rFonts w:ascii="Times New Roman" w:eastAsia="Times New Roman" w:hAnsi="Times New Roman" w:cs="Times New Roman"/>
          <w:sz w:val="24"/>
          <w:szCs w:val="24"/>
        </w:rPr>
      </w:pPr>
      <w:r>
        <w:rPr>
          <w:rFonts w:ascii="Times New Roman" w:hAnsi="Times New Roman"/>
          <w:b/>
          <w:bCs/>
          <w:sz w:val="24"/>
          <w:szCs w:val="24"/>
        </w:rPr>
        <w:t xml:space="preserve">Normes – </w:t>
      </w:r>
      <w:r>
        <w:rPr>
          <w:rFonts w:ascii="Times New Roman" w:hAnsi="Times New Roman"/>
          <w:sz w:val="24"/>
          <w:szCs w:val="24"/>
        </w:rPr>
        <w:t>Pratiques minimales obligatoires nécessaires pour garantir que les analystes produisent des résultats analytiques exacts et précis, et présentent ces résultat</w:t>
      </w:r>
      <w:r w:rsidR="00927C84">
        <w:rPr>
          <w:rFonts w:ascii="Times New Roman" w:hAnsi="Times New Roman"/>
          <w:sz w:val="24"/>
          <w:szCs w:val="24"/>
        </w:rPr>
        <w:t>s</w:t>
      </w:r>
      <w:r>
        <w:rPr>
          <w:rFonts w:ascii="Times New Roman" w:hAnsi="Times New Roman"/>
          <w:sz w:val="24"/>
          <w:szCs w:val="24"/>
        </w:rPr>
        <w:t xml:space="preserve"> de manière objective et sans biais. Certaines normes sont accompagnées de méthodes d’évaluation de l'exactitude et de l’objectivité, par exemple la surveillance de la performance des réactifs et des équipements, ou par le biais d’un examen technique des produits et rapports d’analyse. Les normes sont non négociables, et chaque analyste doit les respecter, qu’il travaille dans un laboratoire de recherche ou dans un établissement de police scientifiq</w:t>
      </w:r>
      <w:r w:rsidR="00927C84">
        <w:rPr>
          <w:rFonts w:ascii="Times New Roman" w:hAnsi="Times New Roman"/>
          <w:sz w:val="24"/>
          <w:szCs w:val="24"/>
        </w:rPr>
        <w:t>ue spécialisé. Les normes et</w:t>
      </w:r>
      <w:r>
        <w:rPr>
          <w:rFonts w:ascii="Times New Roman" w:hAnsi="Times New Roman"/>
          <w:sz w:val="24"/>
          <w:szCs w:val="24"/>
        </w:rPr>
        <w:t xml:space="preserve"> recommandations peuvent être modifiées en réponse à de nouvelles informations, innovations ou perspectives.</w:t>
      </w:r>
    </w:p>
    <w:p w:rsidR="0017133A" w:rsidRDefault="00BD17B3" w:rsidP="00641E6F">
      <w:pPr>
        <w:pStyle w:val="ListParagraph"/>
        <w:numPr>
          <w:ilvl w:val="1"/>
          <w:numId w:val="4"/>
        </w:numPr>
        <w:tabs>
          <w:tab w:val="left" w:pos="1108"/>
        </w:tabs>
        <w:spacing w:before="86" w:line="274" w:lineRule="exact"/>
        <w:ind w:left="1105" w:right="-39" w:hanging="646"/>
        <w:rPr>
          <w:rFonts w:ascii="Times New Roman" w:eastAsia="Times New Roman" w:hAnsi="Times New Roman" w:cs="Times New Roman"/>
          <w:sz w:val="24"/>
          <w:szCs w:val="24"/>
        </w:rPr>
      </w:pPr>
      <w:r>
        <w:rPr>
          <w:rFonts w:ascii="Times New Roman" w:hAnsi="Times New Roman"/>
          <w:b/>
          <w:bCs/>
          <w:sz w:val="24"/>
          <w:szCs w:val="24"/>
        </w:rPr>
        <w:t xml:space="preserve">Examen technique – </w:t>
      </w:r>
      <w:r>
        <w:rPr>
          <w:rFonts w:ascii="Times New Roman" w:hAnsi="Times New Roman"/>
          <w:sz w:val="24"/>
          <w:szCs w:val="24"/>
        </w:rPr>
        <w:t>L’évaluation des rapports, notes, données, et autres documents afin de garantir que les conclusions scientifiques reposent sur une base adéquate et suffisante.</w:t>
      </w:r>
    </w:p>
    <w:p w:rsidR="0017133A" w:rsidRDefault="00BD17B3" w:rsidP="00641E6F">
      <w:pPr>
        <w:pStyle w:val="ListParagraph"/>
        <w:numPr>
          <w:ilvl w:val="1"/>
          <w:numId w:val="4"/>
        </w:numPr>
        <w:tabs>
          <w:tab w:val="left" w:pos="1108"/>
        </w:tabs>
        <w:spacing w:before="78" w:after="80"/>
        <w:ind w:left="1105" w:right="-39" w:hanging="646"/>
        <w:rPr>
          <w:rFonts w:ascii="Times New Roman" w:eastAsia="Times New Roman" w:hAnsi="Times New Roman" w:cs="Times New Roman"/>
          <w:sz w:val="24"/>
          <w:szCs w:val="24"/>
        </w:rPr>
      </w:pPr>
      <w:r>
        <w:rPr>
          <w:rFonts w:ascii="Times New Roman" w:hAnsi="Times New Roman"/>
          <w:b/>
          <w:bCs/>
          <w:sz w:val="24"/>
          <w:szCs w:val="24"/>
        </w:rPr>
        <w:t xml:space="preserve">Validation – </w:t>
      </w:r>
      <w:r>
        <w:rPr>
          <w:rFonts w:ascii="Times New Roman" w:hAnsi="Times New Roman"/>
          <w:sz w:val="24"/>
          <w:szCs w:val="24"/>
        </w:rPr>
        <w:t>Le processus expérimental qui établit la fiabilité d’une technique ou d’une procédure ou de leur modification. La validation méthodologique démontre l’acceptabilité d’une méthode pour son objectif prévu.</w:t>
      </w:r>
    </w:p>
    <w:p w:rsidR="0017133A" w:rsidRDefault="00BD17B3" w:rsidP="00641E6F">
      <w:pPr>
        <w:pStyle w:val="ListParagraph"/>
        <w:numPr>
          <w:ilvl w:val="1"/>
          <w:numId w:val="4"/>
        </w:numPr>
        <w:tabs>
          <w:tab w:val="left" w:pos="1108"/>
        </w:tabs>
        <w:ind w:left="1108" w:right="-39"/>
        <w:rPr>
          <w:rFonts w:ascii="Times New Roman" w:eastAsia="Times New Roman" w:hAnsi="Times New Roman" w:cs="Times New Roman"/>
          <w:sz w:val="24"/>
          <w:szCs w:val="24"/>
        </w:rPr>
      </w:pPr>
      <w:r>
        <w:rPr>
          <w:rFonts w:ascii="Times New Roman" w:hAnsi="Times New Roman"/>
          <w:b/>
          <w:bCs/>
          <w:sz w:val="24"/>
          <w:szCs w:val="24"/>
        </w:rPr>
        <w:t xml:space="preserve">Spécimen de référence – </w:t>
      </w:r>
      <w:r>
        <w:rPr>
          <w:rFonts w:ascii="Times New Roman" w:hAnsi="Times New Roman"/>
          <w:sz w:val="24"/>
          <w:szCs w:val="24"/>
        </w:rPr>
        <w:t>Spécimen biologique d’identité et d’origine géographique connues conservé avec les données de terrain telles que le stade du cycle de vie et le sexe.</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1"/>
        <w:spacing w:before="167"/>
        <w:ind w:left="100" w:right="-39"/>
        <w:rPr>
          <w:b w:val="0"/>
          <w:bCs w:val="0"/>
        </w:rPr>
      </w:pPr>
      <w:r>
        <w:t>3.0 Normes et recommandations générales</w:t>
      </w:r>
    </w:p>
    <w:p w:rsidR="0017133A" w:rsidRDefault="00BD17B3" w:rsidP="00641E6F">
      <w:pPr>
        <w:pStyle w:val="Heading2"/>
        <w:numPr>
          <w:ilvl w:val="1"/>
          <w:numId w:val="3"/>
        </w:numPr>
        <w:tabs>
          <w:tab w:val="left" w:pos="1108"/>
        </w:tabs>
        <w:spacing w:before="78"/>
        <w:ind w:right="-39"/>
        <w:jc w:val="left"/>
        <w:rPr>
          <w:b w:val="0"/>
          <w:bCs w:val="0"/>
        </w:rPr>
      </w:pPr>
      <w:r>
        <w:t>Formation et personnel</w:t>
      </w:r>
    </w:p>
    <w:p w:rsidR="0017133A" w:rsidRDefault="00BD17B3" w:rsidP="00641E6F">
      <w:pPr>
        <w:pStyle w:val="ListParagraph"/>
        <w:numPr>
          <w:ilvl w:val="2"/>
          <w:numId w:val="3"/>
        </w:numPr>
        <w:tabs>
          <w:tab w:val="left" w:pos="1972"/>
        </w:tabs>
        <w:spacing w:before="77"/>
        <w:ind w:right="-39"/>
        <w:jc w:val="left"/>
        <w:rPr>
          <w:rFonts w:ascii="Times New Roman" w:eastAsia="Times New Roman" w:hAnsi="Times New Roman" w:cs="Times New Roman"/>
          <w:sz w:val="24"/>
          <w:szCs w:val="24"/>
        </w:rPr>
      </w:pPr>
      <w:r>
        <w:rPr>
          <w:rFonts w:ascii="Times New Roman"/>
          <w:i/>
          <w:sz w:val="24"/>
        </w:rPr>
        <w:lastRenderedPageBreak/>
        <w:t>Norme</w:t>
      </w:r>
      <w:r>
        <w:rPr>
          <w:rFonts w:ascii="Times New Roman"/>
          <w:i/>
          <w:sz w:val="24"/>
        </w:rPr>
        <w:t> </w:t>
      </w:r>
      <w:r>
        <w:rPr>
          <w:rFonts w:ascii="Times New Roman"/>
          <w:i/>
          <w:sz w:val="24"/>
        </w:rPr>
        <w:t xml:space="preserve">: </w:t>
      </w:r>
      <w:r>
        <w:rPr>
          <w:rFonts w:ascii="Times New Roman"/>
          <w:sz w:val="24"/>
        </w:rPr>
        <w:t>Chaque laboratoire r</w:t>
      </w:r>
      <w:r>
        <w:rPr>
          <w:rFonts w:ascii="Times New Roman"/>
          <w:sz w:val="24"/>
        </w:rPr>
        <w:t>é</w:t>
      </w:r>
      <w:r>
        <w:rPr>
          <w:rFonts w:ascii="Times New Roman"/>
          <w:sz w:val="24"/>
        </w:rPr>
        <w:t>alisant des analyses de police scientifique li</w:t>
      </w:r>
      <w:r>
        <w:rPr>
          <w:rFonts w:ascii="Times New Roman"/>
          <w:sz w:val="24"/>
        </w:rPr>
        <w:t>é</w:t>
      </w:r>
      <w:r>
        <w:rPr>
          <w:rFonts w:ascii="Times New Roman"/>
          <w:sz w:val="24"/>
        </w:rPr>
        <w:t>e aux esp</w:t>
      </w:r>
      <w:r>
        <w:rPr>
          <w:rFonts w:ascii="Times New Roman"/>
          <w:sz w:val="24"/>
        </w:rPr>
        <w:t>è</w:t>
      </w:r>
      <w:r>
        <w:rPr>
          <w:rFonts w:ascii="Times New Roman"/>
          <w:sz w:val="24"/>
        </w:rPr>
        <w:t>ces sauvages aura un code d</w:t>
      </w:r>
      <w:r>
        <w:rPr>
          <w:rFonts w:ascii="Times New Roman"/>
          <w:sz w:val="24"/>
        </w:rPr>
        <w:t>’é</w:t>
      </w:r>
      <w:r>
        <w:rPr>
          <w:rFonts w:ascii="Times New Roman"/>
          <w:sz w:val="24"/>
        </w:rPr>
        <w:t>thique observ</w:t>
      </w:r>
      <w:r>
        <w:rPr>
          <w:rFonts w:ascii="Times New Roman"/>
          <w:sz w:val="24"/>
        </w:rPr>
        <w:t>é</w:t>
      </w:r>
      <w:r>
        <w:rPr>
          <w:rFonts w:ascii="Times New Roman"/>
          <w:sz w:val="24"/>
        </w:rPr>
        <w:t xml:space="preserve"> par l</w:t>
      </w:r>
      <w:r>
        <w:rPr>
          <w:rFonts w:ascii="Times New Roman"/>
          <w:sz w:val="24"/>
        </w:rPr>
        <w:t>’</w:t>
      </w:r>
      <w:r>
        <w:rPr>
          <w:rFonts w:ascii="Times New Roman"/>
          <w:sz w:val="24"/>
        </w:rPr>
        <w:t>enti</w:t>
      </w:r>
      <w:r>
        <w:rPr>
          <w:rFonts w:ascii="Times New Roman"/>
          <w:sz w:val="24"/>
        </w:rPr>
        <w:t>è</w:t>
      </w:r>
      <w:r>
        <w:rPr>
          <w:rFonts w:ascii="Times New Roman"/>
          <w:sz w:val="24"/>
        </w:rPr>
        <w:t>ret</w:t>
      </w:r>
      <w:r>
        <w:rPr>
          <w:rFonts w:ascii="Times New Roman"/>
          <w:sz w:val="24"/>
        </w:rPr>
        <w:t>é</w:t>
      </w:r>
      <w:r>
        <w:rPr>
          <w:rFonts w:ascii="Times New Roman"/>
          <w:sz w:val="24"/>
        </w:rPr>
        <w:t xml:space="preserve"> du personnel. Tous les membres du personnel doivent fournir des efforts explicites pour effectuer leur travail d</w:t>
      </w:r>
      <w:r>
        <w:rPr>
          <w:rFonts w:ascii="Times New Roman"/>
          <w:sz w:val="24"/>
        </w:rPr>
        <w:t>’</w:t>
      </w:r>
      <w:r>
        <w:rPr>
          <w:rFonts w:ascii="Times New Roman"/>
          <w:sz w:val="24"/>
        </w:rPr>
        <w:t>une mani</w:t>
      </w:r>
      <w:r>
        <w:rPr>
          <w:rFonts w:ascii="Times New Roman"/>
          <w:sz w:val="24"/>
        </w:rPr>
        <w:t>è</w:t>
      </w:r>
      <w:r>
        <w:rPr>
          <w:rFonts w:ascii="Times New Roman"/>
          <w:sz w:val="24"/>
        </w:rPr>
        <w:t>re professionnelle, confidentielle et exempte de biais.</w:t>
      </w:r>
    </w:p>
    <w:p w:rsidR="0017133A" w:rsidRDefault="00BD17B3" w:rsidP="00641E6F">
      <w:pPr>
        <w:pStyle w:val="ListParagraph"/>
        <w:numPr>
          <w:ilvl w:val="2"/>
          <w:numId w:val="3"/>
        </w:numPr>
        <w:tabs>
          <w:tab w:val="left" w:pos="1972"/>
        </w:tabs>
        <w:spacing w:before="86" w:line="274" w:lineRule="exact"/>
        <w:ind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Tous les analystes et les superviseurs doivent avoir suivi un programme de formation document</w:t>
      </w:r>
      <w:r>
        <w:rPr>
          <w:rFonts w:ascii="Times New Roman"/>
          <w:sz w:val="24"/>
        </w:rPr>
        <w:t>é</w:t>
      </w:r>
      <w:r>
        <w:rPr>
          <w:rFonts w:ascii="Times New Roman"/>
          <w:sz w:val="24"/>
        </w:rPr>
        <w:t>.</w:t>
      </w:r>
    </w:p>
    <w:p w:rsidR="0017133A" w:rsidRDefault="00BD17B3" w:rsidP="00641E6F">
      <w:pPr>
        <w:pStyle w:val="ListParagraph"/>
        <w:numPr>
          <w:ilvl w:val="2"/>
          <w:numId w:val="3"/>
        </w:numPr>
        <w:tabs>
          <w:tab w:val="left" w:pos="1972"/>
        </w:tabs>
        <w:spacing w:before="78"/>
        <w:ind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Tous les membres du laboratoire qui sont en contact avec les indices et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auront une formation traitant de la cha</w:t>
      </w:r>
      <w:r>
        <w:rPr>
          <w:rFonts w:ascii="Times New Roman"/>
          <w:sz w:val="24"/>
        </w:rPr>
        <w:t>î</w:t>
      </w:r>
      <w:r>
        <w:rPr>
          <w:rFonts w:ascii="Times New Roman"/>
          <w:sz w:val="24"/>
        </w:rPr>
        <w:t>ne de surveillance, de la manipulation des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de l</w:t>
      </w:r>
      <w:r>
        <w:rPr>
          <w:rFonts w:ascii="Times New Roman"/>
          <w:sz w:val="24"/>
        </w:rPr>
        <w:t>’é</w:t>
      </w:r>
      <w:r>
        <w:rPr>
          <w:rFonts w:ascii="Times New Roman"/>
          <w:sz w:val="24"/>
        </w:rPr>
        <w:t>thique, des biais et de la s</w:t>
      </w:r>
      <w:r>
        <w:rPr>
          <w:rFonts w:ascii="Times New Roman"/>
          <w:sz w:val="24"/>
        </w:rPr>
        <w:t>é</w:t>
      </w:r>
      <w:r>
        <w:rPr>
          <w:rFonts w:ascii="Times New Roman"/>
          <w:sz w:val="24"/>
        </w:rPr>
        <w:t>curit</w:t>
      </w:r>
      <w:r>
        <w:rPr>
          <w:rFonts w:ascii="Times New Roman"/>
          <w:sz w:val="24"/>
        </w:rPr>
        <w:t>é</w:t>
      </w:r>
      <w:r>
        <w:rPr>
          <w:rFonts w:ascii="Times New Roman"/>
          <w:sz w:val="24"/>
        </w:rPr>
        <w:t xml:space="preserve"> avant de pouvoir travailler ind</w:t>
      </w:r>
      <w:r>
        <w:rPr>
          <w:rFonts w:ascii="Times New Roman"/>
          <w:sz w:val="24"/>
        </w:rPr>
        <w:t>é</w:t>
      </w:r>
      <w:r>
        <w:rPr>
          <w:rFonts w:ascii="Times New Roman"/>
          <w:sz w:val="24"/>
        </w:rPr>
        <w:t>pendamment.</w:t>
      </w:r>
    </w:p>
    <w:p w:rsidR="0017133A" w:rsidRDefault="00BD17B3" w:rsidP="00641E6F">
      <w:pPr>
        <w:pStyle w:val="ListParagraph"/>
        <w:numPr>
          <w:ilvl w:val="2"/>
          <w:numId w:val="3"/>
        </w:numPr>
        <w:tabs>
          <w:tab w:val="left" w:pos="1985"/>
        </w:tabs>
        <w:spacing w:before="54"/>
        <w:ind w:left="1985" w:right="-39" w:hanging="851"/>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Tous les analystes auront re</w:t>
      </w:r>
      <w:r>
        <w:rPr>
          <w:rFonts w:ascii="Times New Roman"/>
          <w:sz w:val="24"/>
        </w:rPr>
        <w:t>ç</w:t>
      </w:r>
      <w:r>
        <w:rPr>
          <w:rFonts w:ascii="Times New Roman"/>
          <w:sz w:val="24"/>
        </w:rPr>
        <w:t>u une formation sur les lois pertinentes et le t</w:t>
      </w:r>
      <w:r>
        <w:rPr>
          <w:rFonts w:ascii="Times New Roman"/>
          <w:sz w:val="24"/>
        </w:rPr>
        <w:t>é</w:t>
      </w:r>
      <w:r>
        <w:rPr>
          <w:rFonts w:ascii="Times New Roman"/>
          <w:sz w:val="24"/>
        </w:rPr>
        <w:t>moignage d</w:t>
      </w:r>
      <w:r>
        <w:rPr>
          <w:rFonts w:ascii="Times New Roman"/>
          <w:sz w:val="24"/>
        </w:rPr>
        <w:t>’</w:t>
      </w:r>
      <w:r>
        <w:rPr>
          <w:rFonts w:ascii="Times New Roman"/>
          <w:sz w:val="24"/>
        </w:rPr>
        <w:t>expert avant de travailler sur des cas qui pourraient entra</w:t>
      </w:r>
      <w:r>
        <w:rPr>
          <w:rFonts w:ascii="Times New Roman"/>
          <w:sz w:val="24"/>
        </w:rPr>
        <w:t>î</w:t>
      </w:r>
      <w:r>
        <w:rPr>
          <w:rFonts w:ascii="Times New Roman"/>
          <w:sz w:val="24"/>
        </w:rPr>
        <w:t>ner des proc</w:t>
      </w:r>
      <w:r>
        <w:rPr>
          <w:rFonts w:ascii="Times New Roman"/>
          <w:sz w:val="24"/>
        </w:rPr>
        <w:t>é</w:t>
      </w:r>
      <w:r>
        <w:rPr>
          <w:rFonts w:ascii="Times New Roman"/>
          <w:sz w:val="24"/>
        </w:rPr>
        <w:t>dures judiciaires.</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2"/>
        <w:numPr>
          <w:ilvl w:val="1"/>
          <w:numId w:val="3"/>
        </w:numPr>
        <w:ind w:left="1134" w:right="-39" w:hanging="708"/>
        <w:jc w:val="left"/>
        <w:rPr>
          <w:b w:val="0"/>
          <w:bCs w:val="0"/>
        </w:rPr>
      </w:pPr>
      <w:r>
        <w:t>Manipulation des indices et pièces à convictions</w:t>
      </w:r>
    </w:p>
    <w:p w:rsidR="0017133A" w:rsidRDefault="00BD17B3" w:rsidP="00641E6F">
      <w:pPr>
        <w:pStyle w:val="ListParagraph"/>
        <w:numPr>
          <w:ilvl w:val="2"/>
          <w:numId w:val="3"/>
        </w:numPr>
        <w:spacing w:before="77"/>
        <w:ind w:left="1985" w:right="-39" w:hanging="851"/>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laboratoires auront des proc</w:t>
      </w:r>
      <w:r>
        <w:rPr>
          <w:rFonts w:ascii="Times New Roman"/>
          <w:sz w:val="24"/>
        </w:rPr>
        <w:t>é</w:t>
      </w:r>
      <w:r>
        <w:rPr>
          <w:rFonts w:ascii="Times New Roman"/>
          <w:sz w:val="24"/>
        </w:rPr>
        <w:t>dures op</w:t>
      </w:r>
      <w:r>
        <w:rPr>
          <w:rFonts w:ascii="Times New Roman"/>
          <w:sz w:val="24"/>
        </w:rPr>
        <w:t>é</w:t>
      </w:r>
      <w:r>
        <w:rPr>
          <w:rFonts w:ascii="Times New Roman"/>
          <w:sz w:val="24"/>
        </w:rPr>
        <w:t>rationnelles normatives (PON) en place pour garantir l</w:t>
      </w:r>
      <w:r>
        <w:rPr>
          <w:rFonts w:ascii="Times New Roman"/>
          <w:sz w:val="24"/>
        </w:rPr>
        <w:t>’</w:t>
      </w:r>
      <w:r>
        <w:rPr>
          <w:rFonts w:ascii="Times New Roman"/>
          <w:sz w:val="24"/>
        </w:rPr>
        <w:t>int</w:t>
      </w:r>
      <w:r>
        <w:rPr>
          <w:rFonts w:ascii="Times New Roman"/>
          <w:sz w:val="24"/>
        </w:rPr>
        <w:t>é</w:t>
      </w:r>
      <w:r>
        <w:rPr>
          <w:rFonts w:ascii="Times New Roman"/>
          <w:sz w:val="24"/>
        </w:rPr>
        <w:t>grit</w:t>
      </w:r>
      <w:r>
        <w:rPr>
          <w:rFonts w:ascii="Times New Roman"/>
          <w:sz w:val="24"/>
        </w:rPr>
        <w:t>é</w:t>
      </w:r>
      <w:r>
        <w:rPr>
          <w:rFonts w:ascii="Times New Roman"/>
          <w:sz w:val="24"/>
        </w:rPr>
        <w:t xml:space="preserve"> des indices et pi</w:t>
      </w:r>
      <w:r>
        <w:rPr>
          <w:rFonts w:ascii="Times New Roman"/>
          <w:sz w:val="24"/>
        </w:rPr>
        <w:t>è</w:t>
      </w:r>
      <w:r>
        <w:rPr>
          <w:rFonts w:ascii="Times New Roman"/>
          <w:sz w:val="24"/>
        </w:rPr>
        <w:t xml:space="preserve">ces </w:t>
      </w:r>
      <w:r>
        <w:rPr>
          <w:rFonts w:ascii="Times New Roman"/>
          <w:sz w:val="24"/>
        </w:rPr>
        <w:t>à</w:t>
      </w:r>
      <w:r w:rsidR="00641E6F">
        <w:rPr>
          <w:rFonts w:ascii="Times New Roman"/>
          <w:sz w:val="24"/>
        </w:rPr>
        <w:t xml:space="preserve"> conviction</w:t>
      </w:r>
      <w:r>
        <w:rPr>
          <w:rFonts w:ascii="Times New Roman"/>
          <w:sz w:val="24"/>
        </w:rPr>
        <w:t xml:space="preserve"> </w:t>
      </w:r>
      <w:r w:rsidR="00641E6F">
        <w:rPr>
          <w:rFonts w:ascii="Times New Roman"/>
          <w:sz w:val="24"/>
        </w:rPr>
        <w:t xml:space="preserve">et </w:t>
      </w:r>
      <w:r>
        <w:rPr>
          <w:rFonts w:ascii="Times New Roman"/>
          <w:sz w:val="24"/>
        </w:rPr>
        <w:t>pr</w:t>
      </w:r>
      <w:r>
        <w:rPr>
          <w:rFonts w:ascii="Times New Roman"/>
          <w:sz w:val="24"/>
        </w:rPr>
        <w:t>é</w:t>
      </w:r>
      <w:r>
        <w:rPr>
          <w:rFonts w:ascii="Times New Roman"/>
          <w:sz w:val="24"/>
        </w:rPr>
        <w:t>venir la perte, la contamination, la contamination crois</w:t>
      </w:r>
      <w:r>
        <w:rPr>
          <w:rFonts w:ascii="Times New Roman"/>
          <w:sz w:val="24"/>
        </w:rPr>
        <w:t>é</w:t>
      </w:r>
      <w:r>
        <w:rPr>
          <w:rFonts w:ascii="Times New Roman"/>
          <w:sz w:val="24"/>
        </w:rPr>
        <w:t>e et la falsification des indices et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pendant le stockage, le traitement et l</w:t>
      </w:r>
      <w:r>
        <w:rPr>
          <w:rFonts w:ascii="Times New Roman"/>
          <w:sz w:val="24"/>
        </w:rPr>
        <w:t>’</w:t>
      </w:r>
      <w:r>
        <w:rPr>
          <w:rFonts w:ascii="Times New Roman"/>
          <w:sz w:val="24"/>
        </w:rPr>
        <w:t>examen.</w:t>
      </w:r>
    </w:p>
    <w:p w:rsidR="0017133A" w:rsidRDefault="00BD17B3" w:rsidP="00641E6F">
      <w:pPr>
        <w:pStyle w:val="ListParagraph"/>
        <w:numPr>
          <w:ilvl w:val="2"/>
          <w:numId w:val="3"/>
        </w:numPr>
        <w:spacing w:before="86" w:line="274" w:lineRule="exact"/>
        <w:ind w:left="1985" w:right="-39"/>
        <w:jc w:val="left"/>
        <w:rPr>
          <w:rFonts w:ascii="Times New Roman" w:eastAsia="Times New Roman" w:hAnsi="Times New Roman" w:cs="Times New Roman"/>
          <w:sz w:val="24"/>
          <w:szCs w:val="24"/>
        </w:rPr>
      </w:pPr>
      <w:r>
        <w:rPr>
          <w:rFonts w:ascii="Times New Roman" w:hAnsi="Times New Roman"/>
          <w:i/>
          <w:sz w:val="24"/>
          <w:szCs w:val="24"/>
        </w:rPr>
        <w:t xml:space="preserve">Norme : </w:t>
      </w:r>
      <w:r>
        <w:rPr>
          <w:rFonts w:ascii="Times New Roman" w:hAnsi="Times New Roman"/>
          <w:sz w:val="24"/>
          <w:szCs w:val="24"/>
        </w:rPr>
        <w:t>Une chaîne de surveillance sera mise en œuvre. Tous les indices et pièces à conviction seront étiquetés à l’aide d’un identifiant unique et de la signature ou des initiales de l’analyste.</w:t>
      </w:r>
    </w:p>
    <w:p w:rsidR="0017133A" w:rsidRDefault="00BD17B3" w:rsidP="00641E6F">
      <w:pPr>
        <w:pStyle w:val="ListParagraph"/>
        <w:numPr>
          <w:ilvl w:val="2"/>
          <w:numId w:val="3"/>
        </w:numPr>
        <w:spacing w:before="78"/>
        <w:ind w:left="1985"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 xml:space="preserve">Une portion de chaque </w:t>
      </w:r>
      <w:r>
        <w:rPr>
          <w:rFonts w:ascii="Times New Roman"/>
          <w:sz w:val="24"/>
        </w:rPr>
        <w:t>é</w:t>
      </w:r>
      <w:r>
        <w:rPr>
          <w:rFonts w:ascii="Times New Roman"/>
          <w:sz w:val="24"/>
        </w:rPr>
        <w:t xml:space="preserve">chantillon devrait </w:t>
      </w:r>
      <w:r>
        <w:rPr>
          <w:rFonts w:ascii="Times New Roman"/>
          <w:sz w:val="24"/>
        </w:rPr>
        <w:t>ê</w:t>
      </w:r>
      <w:r>
        <w:rPr>
          <w:rFonts w:ascii="Times New Roman"/>
          <w:sz w:val="24"/>
        </w:rPr>
        <w:t>tre conserv</w:t>
      </w:r>
      <w:r>
        <w:rPr>
          <w:rFonts w:ascii="Times New Roman"/>
          <w:sz w:val="24"/>
        </w:rPr>
        <w:t>é</w:t>
      </w:r>
      <w:r w:rsidR="00641E6F">
        <w:rPr>
          <w:rFonts w:ascii="Times New Roman"/>
          <w:sz w:val="24"/>
        </w:rPr>
        <w:t xml:space="preserve">e pour permettre de futures </w:t>
      </w:r>
      <w:r>
        <w:rPr>
          <w:rFonts w:ascii="Times New Roman"/>
          <w:sz w:val="24"/>
        </w:rPr>
        <w:t>analyses ind</w:t>
      </w:r>
      <w:r>
        <w:rPr>
          <w:rFonts w:ascii="Times New Roman"/>
          <w:sz w:val="24"/>
        </w:rPr>
        <w:t>é</w:t>
      </w:r>
      <w:r>
        <w:rPr>
          <w:rFonts w:ascii="Times New Roman"/>
          <w:sz w:val="24"/>
        </w:rPr>
        <w:t>pendantes.</w:t>
      </w:r>
    </w:p>
    <w:p w:rsidR="0017133A" w:rsidRDefault="00BD17B3" w:rsidP="00641E6F">
      <w:pPr>
        <w:pStyle w:val="ListParagraph"/>
        <w:numPr>
          <w:ilvl w:val="2"/>
          <w:numId w:val="3"/>
        </w:numPr>
        <w:tabs>
          <w:tab w:val="left" w:pos="2127"/>
        </w:tabs>
        <w:spacing w:before="81"/>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 xml:space="preserve">Les </w:t>
      </w:r>
      <w:r>
        <w:rPr>
          <w:rFonts w:ascii="Times New Roman"/>
          <w:sz w:val="24"/>
        </w:rPr>
        <w:t>é</w:t>
      </w:r>
      <w:r>
        <w:rPr>
          <w:rFonts w:ascii="Times New Roman"/>
          <w:sz w:val="24"/>
        </w:rPr>
        <w:t xml:space="preserve">chantillons qui ont </w:t>
      </w:r>
      <w:r>
        <w:rPr>
          <w:rFonts w:ascii="Times New Roman"/>
          <w:sz w:val="24"/>
        </w:rPr>
        <w:t>é</w:t>
      </w:r>
      <w:r>
        <w:rPr>
          <w:rFonts w:ascii="Times New Roman"/>
          <w:sz w:val="24"/>
        </w:rPr>
        <w:t>t</w:t>
      </w:r>
      <w:r>
        <w:rPr>
          <w:rFonts w:ascii="Times New Roman"/>
          <w:sz w:val="24"/>
        </w:rPr>
        <w:t>é</w:t>
      </w:r>
      <w:r>
        <w:rPr>
          <w:rFonts w:ascii="Times New Roman"/>
          <w:sz w:val="24"/>
        </w:rPr>
        <w:t xml:space="preserve"> alt</w:t>
      </w:r>
      <w:r>
        <w:rPr>
          <w:rFonts w:ascii="Times New Roman"/>
          <w:sz w:val="24"/>
        </w:rPr>
        <w:t>é</w:t>
      </w:r>
      <w:r>
        <w:rPr>
          <w:rFonts w:ascii="Times New Roman"/>
          <w:sz w:val="24"/>
        </w:rPr>
        <w:t>r</w:t>
      </w:r>
      <w:r>
        <w:rPr>
          <w:rFonts w:ascii="Times New Roman"/>
          <w:sz w:val="24"/>
        </w:rPr>
        <w:t>é</w:t>
      </w:r>
      <w:r>
        <w:rPr>
          <w:rFonts w:ascii="Times New Roman"/>
          <w:sz w:val="24"/>
        </w:rPr>
        <w:t>s physiquement de mani</w:t>
      </w:r>
      <w:r>
        <w:rPr>
          <w:rFonts w:ascii="Times New Roman"/>
          <w:sz w:val="24"/>
        </w:rPr>
        <w:t>è</w:t>
      </w:r>
      <w:r>
        <w:rPr>
          <w:rFonts w:ascii="Times New Roman"/>
          <w:sz w:val="24"/>
        </w:rPr>
        <w:t>re importante, enti</w:t>
      </w:r>
      <w:r>
        <w:rPr>
          <w:rFonts w:ascii="Times New Roman"/>
          <w:sz w:val="24"/>
        </w:rPr>
        <w:t>è</w:t>
      </w:r>
      <w:r>
        <w:rPr>
          <w:rFonts w:ascii="Times New Roman"/>
          <w:sz w:val="24"/>
        </w:rPr>
        <w:t xml:space="preserve">rement ou </w:t>
      </w:r>
      <w:r w:rsidR="00641E6F">
        <w:rPr>
          <w:rFonts w:ascii="Times New Roman"/>
          <w:sz w:val="24"/>
        </w:rPr>
        <w:t>partiellement</w:t>
      </w:r>
      <w:r>
        <w:rPr>
          <w:rFonts w:ascii="Times New Roman"/>
          <w:sz w:val="24"/>
        </w:rPr>
        <w:t xml:space="preserve">, pour aider </w:t>
      </w:r>
      <w:r>
        <w:rPr>
          <w:rFonts w:ascii="Times New Roman"/>
          <w:sz w:val="24"/>
        </w:rPr>
        <w:t>à</w:t>
      </w:r>
      <w:r>
        <w:rPr>
          <w:rFonts w:ascii="Times New Roman"/>
          <w:sz w:val="24"/>
        </w:rPr>
        <w:t xml:space="preserve"> leur identification (par exemple parties utilis</w:t>
      </w:r>
      <w:r>
        <w:rPr>
          <w:rFonts w:ascii="Times New Roman"/>
          <w:sz w:val="24"/>
        </w:rPr>
        <w:t>é</w:t>
      </w:r>
      <w:r>
        <w:rPr>
          <w:rFonts w:ascii="Times New Roman"/>
          <w:sz w:val="24"/>
        </w:rPr>
        <w:t>es pour analyses mol</w:t>
      </w:r>
      <w:r>
        <w:rPr>
          <w:rFonts w:ascii="Times New Roman"/>
          <w:sz w:val="24"/>
        </w:rPr>
        <w:t>é</w:t>
      </w:r>
      <w:r>
        <w:rPr>
          <w:rFonts w:ascii="Times New Roman"/>
          <w:sz w:val="24"/>
        </w:rPr>
        <w:t>culaires, r</w:t>
      </w:r>
      <w:r>
        <w:rPr>
          <w:rFonts w:ascii="Times New Roman"/>
          <w:sz w:val="24"/>
        </w:rPr>
        <w:t>é</w:t>
      </w:r>
      <w:r>
        <w:rPr>
          <w:rFonts w:ascii="Times New Roman"/>
          <w:sz w:val="24"/>
        </w:rPr>
        <w:t xml:space="preserve">duction </w:t>
      </w:r>
      <w:r>
        <w:rPr>
          <w:rFonts w:ascii="Times New Roman"/>
          <w:sz w:val="24"/>
        </w:rPr>
        <w:t>à</w:t>
      </w:r>
      <w:r>
        <w:rPr>
          <w:rFonts w:ascii="Times New Roman"/>
          <w:sz w:val="24"/>
        </w:rPr>
        <w:t xml:space="preserve"> l</w:t>
      </w:r>
      <w:r>
        <w:rPr>
          <w:rFonts w:ascii="Times New Roman"/>
          <w:sz w:val="24"/>
        </w:rPr>
        <w:t>’é</w:t>
      </w:r>
      <w:r>
        <w:rPr>
          <w:rFonts w:ascii="Times New Roman"/>
          <w:sz w:val="24"/>
        </w:rPr>
        <w:t>tat de squelette) seront photographi</w:t>
      </w:r>
      <w:r>
        <w:rPr>
          <w:rFonts w:ascii="Times New Roman"/>
          <w:sz w:val="24"/>
        </w:rPr>
        <w:t>é</w:t>
      </w:r>
      <w:r>
        <w:rPr>
          <w:rFonts w:ascii="Times New Roman"/>
          <w:sz w:val="24"/>
        </w:rPr>
        <w:t>s avant leur alt</w:t>
      </w:r>
      <w:r>
        <w:rPr>
          <w:rFonts w:ascii="Times New Roman"/>
          <w:sz w:val="24"/>
        </w:rPr>
        <w:t>é</w:t>
      </w:r>
      <w:r>
        <w:rPr>
          <w:rFonts w:ascii="Times New Roman"/>
          <w:sz w:val="24"/>
        </w:rPr>
        <w:t>ration.</w:t>
      </w:r>
    </w:p>
    <w:p w:rsidR="0017133A" w:rsidRDefault="00BD17B3" w:rsidP="00641E6F">
      <w:pPr>
        <w:pStyle w:val="ListParagraph"/>
        <w:numPr>
          <w:ilvl w:val="2"/>
          <w:numId w:val="3"/>
        </w:numPr>
        <w:tabs>
          <w:tab w:val="left" w:pos="2127"/>
        </w:tabs>
        <w:spacing w:before="81"/>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Tous les efforts possibles seront fournis pour minimiser l</w:t>
      </w:r>
      <w:r>
        <w:rPr>
          <w:rFonts w:ascii="Times New Roman"/>
          <w:sz w:val="24"/>
        </w:rPr>
        <w:t>’</w:t>
      </w:r>
      <w:r>
        <w:rPr>
          <w:rFonts w:ascii="Times New Roman"/>
          <w:sz w:val="24"/>
        </w:rPr>
        <w:t>utilisation destructive ou l</w:t>
      </w:r>
      <w:r>
        <w:rPr>
          <w:rFonts w:ascii="Times New Roman"/>
          <w:sz w:val="24"/>
        </w:rPr>
        <w:t>’</w:t>
      </w:r>
      <w:r>
        <w:rPr>
          <w:rFonts w:ascii="Times New Roman"/>
          <w:sz w:val="24"/>
        </w:rPr>
        <w:t>alt</w:t>
      </w:r>
      <w:r>
        <w:rPr>
          <w:rFonts w:ascii="Times New Roman"/>
          <w:sz w:val="24"/>
        </w:rPr>
        <w:t>é</w:t>
      </w:r>
      <w:r>
        <w:rPr>
          <w:rFonts w:ascii="Times New Roman"/>
          <w:sz w:val="24"/>
        </w:rPr>
        <w:t xml:space="preserve">ration des </w:t>
      </w:r>
      <w:r>
        <w:rPr>
          <w:rFonts w:ascii="Times New Roman"/>
          <w:sz w:val="24"/>
        </w:rPr>
        <w:t>é</w:t>
      </w:r>
      <w:r>
        <w:rPr>
          <w:rFonts w:ascii="Times New Roman"/>
          <w:sz w:val="24"/>
        </w:rPr>
        <w:t>chantillons soumis comme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S</w:t>
      </w:r>
      <w:r>
        <w:rPr>
          <w:rFonts w:ascii="Times New Roman"/>
          <w:sz w:val="24"/>
        </w:rPr>
        <w:t>’</w:t>
      </w:r>
      <w:r>
        <w:rPr>
          <w:rFonts w:ascii="Times New Roman"/>
          <w:sz w:val="24"/>
        </w:rPr>
        <w:t>il est n</w:t>
      </w:r>
      <w:r>
        <w:rPr>
          <w:rFonts w:ascii="Times New Roman"/>
          <w:sz w:val="24"/>
        </w:rPr>
        <w:t>é</w:t>
      </w:r>
      <w:r>
        <w:rPr>
          <w:rFonts w:ascii="Times New Roman"/>
          <w:sz w:val="24"/>
        </w:rPr>
        <w:t>cessaire d</w:t>
      </w:r>
      <w:r>
        <w:rPr>
          <w:rFonts w:ascii="Times New Roman"/>
          <w:sz w:val="24"/>
        </w:rPr>
        <w:t>’</w:t>
      </w:r>
      <w:r>
        <w:rPr>
          <w:rFonts w:ascii="Times New Roman"/>
          <w:sz w:val="24"/>
        </w:rPr>
        <w:t>utiliser l</w:t>
      </w:r>
      <w:r>
        <w:rPr>
          <w:rFonts w:ascii="Times New Roman"/>
          <w:sz w:val="24"/>
        </w:rPr>
        <w:t>’</w:t>
      </w:r>
      <w:r>
        <w:rPr>
          <w:rFonts w:ascii="Times New Roman"/>
          <w:sz w:val="24"/>
        </w:rPr>
        <w:t>enti</w:t>
      </w:r>
      <w:r>
        <w:rPr>
          <w:rFonts w:ascii="Times New Roman"/>
          <w:sz w:val="24"/>
        </w:rPr>
        <w:t>è</w:t>
      </w:r>
      <w:r>
        <w:rPr>
          <w:rFonts w:ascii="Times New Roman"/>
          <w:sz w:val="24"/>
        </w:rPr>
        <w:t>ret</w:t>
      </w:r>
      <w:r>
        <w:rPr>
          <w:rFonts w:ascii="Times New Roman"/>
          <w:sz w:val="24"/>
        </w:rPr>
        <w:t>é</w:t>
      </w:r>
      <w:r>
        <w:rPr>
          <w:rFonts w:ascii="Times New Roman"/>
          <w:sz w:val="24"/>
        </w:rPr>
        <w:t xml:space="preserve"> de l</w:t>
      </w:r>
      <w:r>
        <w:rPr>
          <w:rFonts w:ascii="Times New Roman"/>
          <w:sz w:val="24"/>
        </w:rPr>
        <w:t>’é</w:t>
      </w:r>
      <w:r>
        <w:rPr>
          <w:rFonts w:ascii="Times New Roman"/>
          <w:sz w:val="24"/>
        </w:rPr>
        <w:t>chantillon, la partie concern</w:t>
      </w:r>
      <w:r>
        <w:rPr>
          <w:rFonts w:ascii="Times New Roman"/>
          <w:sz w:val="24"/>
        </w:rPr>
        <w:t>é</w:t>
      </w:r>
      <w:r>
        <w:rPr>
          <w:rFonts w:ascii="Times New Roman"/>
          <w:sz w:val="24"/>
        </w:rPr>
        <w:t>e (par exemple, l</w:t>
      </w:r>
      <w:r>
        <w:rPr>
          <w:rFonts w:ascii="Times New Roman"/>
          <w:sz w:val="24"/>
        </w:rPr>
        <w:t>’</w:t>
      </w:r>
      <w:r>
        <w:rPr>
          <w:rFonts w:ascii="Times New Roman"/>
          <w:sz w:val="24"/>
        </w:rPr>
        <w:t>officier en charge de l</w:t>
      </w:r>
      <w:r>
        <w:rPr>
          <w:rFonts w:ascii="Times New Roman"/>
          <w:sz w:val="24"/>
        </w:rPr>
        <w:t>’</w:t>
      </w:r>
      <w:r>
        <w:rPr>
          <w:rFonts w:ascii="Times New Roman"/>
          <w:sz w:val="24"/>
        </w:rPr>
        <w:t>affaire ou l</w:t>
      </w:r>
      <w:r>
        <w:rPr>
          <w:rFonts w:ascii="Times New Roman"/>
          <w:sz w:val="24"/>
        </w:rPr>
        <w:t>’</w:t>
      </w:r>
      <w:r>
        <w:rPr>
          <w:rFonts w:ascii="Times New Roman"/>
          <w:sz w:val="24"/>
        </w:rPr>
        <w:t>entit</w:t>
      </w:r>
      <w:r>
        <w:rPr>
          <w:rFonts w:ascii="Times New Roman"/>
          <w:sz w:val="24"/>
        </w:rPr>
        <w:t>é</w:t>
      </w:r>
      <w:r>
        <w:rPr>
          <w:rFonts w:ascii="Times New Roman"/>
          <w:sz w:val="24"/>
        </w:rPr>
        <w:t xml:space="preserve"> qui remet les pi</w:t>
      </w:r>
      <w:r>
        <w:rPr>
          <w:rFonts w:ascii="Times New Roman"/>
          <w:sz w:val="24"/>
        </w:rPr>
        <w:t>è</w:t>
      </w:r>
      <w:r>
        <w:rPr>
          <w:rFonts w:ascii="Times New Roman"/>
          <w:sz w:val="24"/>
        </w:rPr>
        <w:t>ces) sera consult</w:t>
      </w:r>
      <w:r>
        <w:rPr>
          <w:rFonts w:ascii="Times New Roman"/>
          <w:sz w:val="24"/>
        </w:rPr>
        <w:t>é</w:t>
      </w:r>
      <w:r>
        <w:rPr>
          <w:rFonts w:ascii="Times New Roman"/>
          <w:sz w:val="24"/>
        </w:rPr>
        <w:t>e.</w:t>
      </w:r>
    </w:p>
    <w:p w:rsidR="0017133A" w:rsidRDefault="00BD17B3" w:rsidP="00641E6F">
      <w:pPr>
        <w:pStyle w:val="ListParagraph"/>
        <w:numPr>
          <w:ilvl w:val="2"/>
          <w:numId w:val="3"/>
        </w:numPr>
        <w:tabs>
          <w:tab w:val="left" w:pos="2127"/>
        </w:tabs>
        <w:spacing w:before="81"/>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Lors de l</w:t>
      </w:r>
      <w:r>
        <w:rPr>
          <w:rFonts w:ascii="Times New Roman"/>
          <w:sz w:val="24"/>
        </w:rPr>
        <w:t>’</w:t>
      </w:r>
      <w:r>
        <w:rPr>
          <w:rFonts w:ascii="Times New Roman"/>
          <w:sz w:val="24"/>
        </w:rPr>
        <w:t>alt</w:t>
      </w:r>
      <w:r>
        <w:rPr>
          <w:rFonts w:ascii="Times New Roman"/>
          <w:sz w:val="24"/>
        </w:rPr>
        <w:t>é</w:t>
      </w:r>
      <w:r>
        <w:rPr>
          <w:rFonts w:ascii="Times New Roman"/>
          <w:sz w:val="24"/>
        </w:rPr>
        <w:t>ration physique d</w:t>
      </w:r>
      <w:r>
        <w:rPr>
          <w:rFonts w:ascii="Times New Roman"/>
          <w:sz w:val="24"/>
        </w:rPr>
        <w:t>’</w:t>
      </w:r>
      <w:r>
        <w:rPr>
          <w:rFonts w:ascii="Times New Roman"/>
          <w:sz w:val="24"/>
        </w:rPr>
        <w:t>un indice ou d</w:t>
      </w:r>
      <w:r>
        <w:rPr>
          <w:rFonts w:ascii="Times New Roman"/>
          <w:sz w:val="24"/>
        </w:rPr>
        <w:t>’</w:t>
      </w:r>
      <w:r>
        <w:rPr>
          <w:rFonts w:ascii="Times New Roman"/>
          <w:sz w:val="24"/>
        </w:rPr>
        <w:t>une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 dans un but d</w:t>
      </w:r>
      <w:r>
        <w:rPr>
          <w:rFonts w:ascii="Times New Roman"/>
          <w:sz w:val="24"/>
        </w:rPr>
        <w:t>’</w:t>
      </w:r>
      <w:r>
        <w:rPr>
          <w:rFonts w:ascii="Times New Roman"/>
          <w:sz w:val="24"/>
        </w:rPr>
        <w:t>analyse, les effets possibles de l</w:t>
      </w:r>
      <w:r>
        <w:rPr>
          <w:rFonts w:ascii="Times New Roman"/>
          <w:sz w:val="24"/>
        </w:rPr>
        <w:t>’</w:t>
      </w:r>
      <w:r>
        <w:rPr>
          <w:rFonts w:ascii="Times New Roman"/>
          <w:sz w:val="24"/>
        </w:rPr>
        <w:t>alt</w:t>
      </w:r>
      <w:r>
        <w:rPr>
          <w:rFonts w:ascii="Times New Roman"/>
          <w:sz w:val="24"/>
        </w:rPr>
        <w:t>é</w:t>
      </w:r>
      <w:r>
        <w:rPr>
          <w:rFonts w:ascii="Times New Roman"/>
          <w:sz w:val="24"/>
        </w:rPr>
        <w:t>ration ou des alt</w:t>
      </w:r>
      <w:r>
        <w:rPr>
          <w:rFonts w:ascii="Times New Roman"/>
          <w:sz w:val="24"/>
        </w:rPr>
        <w:t>é</w:t>
      </w:r>
      <w:r>
        <w:rPr>
          <w:rFonts w:ascii="Times New Roman"/>
          <w:sz w:val="24"/>
        </w:rPr>
        <w:t>rations sur de potentielles analyses ult</w:t>
      </w:r>
      <w:r>
        <w:rPr>
          <w:rFonts w:ascii="Times New Roman"/>
          <w:sz w:val="24"/>
        </w:rPr>
        <w:t>é</w:t>
      </w:r>
      <w:r w:rsidR="00641E6F">
        <w:rPr>
          <w:rFonts w:ascii="Times New Roman"/>
          <w:sz w:val="24"/>
        </w:rPr>
        <w:t>rieures seront minutieusement pris</w:t>
      </w:r>
      <w:r>
        <w:rPr>
          <w:rFonts w:ascii="Times New Roman"/>
          <w:sz w:val="24"/>
        </w:rPr>
        <w:t xml:space="preserve"> en compte. Si une alt</w:t>
      </w:r>
      <w:r>
        <w:rPr>
          <w:rFonts w:ascii="Times New Roman"/>
          <w:sz w:val="24"/>
        </w:rPr>
        <w:t>é</w:t>
      </w:r>
      <w:r>
        <w:rPr>
          <w:rFonts w:ascii="Times New Roman"/>
          <w:sz w:val="24"/>
        </w:rPr>
        <w:t>ration qui aura un effet sur des analyses ult</w:t>
      </w:r>
      <w:r>
        <w:rPr>
          <w:rFonts w:ascii="Times New Roman"/>
          <w:sz w:val="24"/>
        </w:rPr>
        <w:t>é</w:t>
      </w:r>
      <w:r>
        <w:rPr>
          <w:rFonts w:ascii="Times New Roman"/>
          <w:sz w:val="24"/>
        </w:rPr>
        <w:t>rieures est n</w:t>
      </w:r>
      <w:r>
        <w:rPr>
          <w:rFonts w:ascii="Times New Roman"/>
          <w:sz w:val="24"/>
        </w:rPr>
        <w:t>é</w:t>
      </w:r>
      <w:r>
        <w:rPr>
          <w:rFonts w:ascii="Times New Roman"/>
          <w:sz w:val="24"/>
        </w:rPr>
        <w:t>cessaire, la partie concern</w:t>
      </w:r>
      <w:r>
        <w:rPr>
          <w:rFonts w:ascii="Times New Roman"/>
          <w:sz w:val="24"/>
        </w:rPr>
        <w:t>é</w:t>
      </w:r>
      <w:r>
        <w:rPr>
          <w:rFonts w:ascii="Times New Roman"/>
          <w:sz w:val="24"/>
        </w:rPr>
        <w:t>e sera consult</w:t>
      </w:r>
      <w:r>
        <w:rPr>
          <w:rFonts w:ascii="Times New Roman"/>
          <w:sz w:val="24"/>
        </w:rPr>
        <w:t>é</w:t>
      </w:r>
      <w:r>
        <w:rPr>
          <w:rFonts w:ascii="Times New Roman"/>
          <w:sz w:val="24"/>
        </w:rPr>
        <w:t>e.</w:t>
      </w:r>
    </w:p>
    <w:p w:rsidR="0017133A" w:rsidRDefault="00BD17B3" w:rsidP="00641E6F">
      <w:pPr>
        <w:pStyle w:val="ListParagraph"/>
        <w:numPr>
          <w:ilvl w:val="2"/>
          <w:numId w:val="3"/>
        </w:numPr>
        <w:tabs>
          <w:tab w:val="left" w:pos="2127"/>
        </w:tabs>
        <w:spacing w:before="81"/>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r</w:t>
      </w:r>
      <w:r>
        <w:rPr>
          <w:rFonts w:ascii="Times New Roman"/>
          <w:sz w:val="24"/>
        </w:rPr>
        <w:t>é</w:t>
      </w:r>
      <w:r>
        <w:rPr>
          <w:rFonts w:ascii="Times New Roman"/>
          <w:sz w:val="24"/>
        </w:rPr>
        <w:t>actifs utilis</w:t>
      </w:r>
      <w:r>
        <w:rPr>
          <w:rFonts w:ascii="Times New Roman"/>
          <w:sz w:val="24"/>
        </w:rPr>
        <w:t>é</w:t>
      </w:r>
      <w:r>
        <w:rPr>
          <w:rFonts w:ascii="Times New Roman"/>
          <w:sz w:val="24"/>
        </w:rPr>
        <w:t>s pour la recherche et pour les enqu</w:t>
      </w:r>
      <w:r>
        <w:rPr>
          <w:rFonts w:ascii="Times New Roman"/>
          <w:sz w:val="24"/>
        </w:rPr>
        <w:t>ê</w:t>
      </w:r>
      <w:r>
        <w:rPr>
          <w:rFonts w:ascii="Times New Roman"/>
          <w:sz w:val="24"/>
        </w:rPr>
        <w:t>tes seront conserv</w:t>
      </w:r>
      <w:r>
        <w:rPr>
          <w:rFonts w:ascii="Times New Roman"/>
          <w:sz w:val="24"/>
        </w:rPr>
        <w:t>é</w:t>
      </w:r>
      <w:r>
        <w:rPr>
          <w:rFonts w:ascii="Times New Roman"/>
          <w:sz w:val="24"/>
        </w:rPr>
        <w:t>s s</w:t>
      </w:r>
      <w:r>
        <w:rPr>
          <w:rFonts w:ascii="Times New Roman"/>
          <w:sz w:val="24"/>
        </w:rPr>
        <w:t>é</w:t>
      </w:r>
      <w:r>
        <w:rPr>
          <w:rFonts w:ascii="Times New Roman"/>
          <w:sz w:val="24"/>
        </w:rPr>
        <w:t>par</w:t>
      </w:r>
      <w:r>
        <w:rPr>
          <w:rFonts w:ascii="Times New Roman"/>
          <w:sz w:val="24"/>
        </w:rPr>
        <w:t>é</w:t>
      </w:r>
      <w:r>
        <w:rPr>
          <w:rFonts w:ascii="Times New Roman"/>
          <w:sz w:val="24"/>
        </w:rPr>
        <w:t>ment.</w:t>
      </w:r>
    </w:p>
    <w:p w:rsidR="0017133A" w:rsidRDefault="00BD17B3" w:rsidP="00641E6F">
      <w:pPr>
        <w:pStyle w:val="ListParagraph"/>
        <w:numPr>
          <w:ilvl w:val="2"/>
          <w:numId w:val="3"/>
        </w:numPr>
        <w:tabs>
          <w:tab w:val="left" w:pos="1985"/>
        </w:tabs>
        <w:spacing w:before="86" w:line="274" w:lineRule="exact"/>
        <w:ind w:left="1985" w:right="-39"/>
        <w:jc w:val="left"/>
        <w:rPr>
          <w:rFonts w:ascii="Times New Roman" w:eastAsia="Times New Roman" w:hAnsi="Times New Roman" w:cs="Times New Roman"/>
          <w:sz w:val="24"/>
          <w:szCs w:val="24"/>
        </w:rPr>
      </w:pPr>
      <w:r>
        <w:rPr>
          <w:rFonts w:ascii="Times New Roman"/>
          <w:i/>
          <w:sz w:val="24"/>
        </w:rPr>
        <w:lastRenderedPageBreak/>
        <w:t>Norme</w:t>
      </w:r>
      <w:r>
        <w:rPr>
          <w:rFonts w:ascii="Times New Roman"/>
          <w:i/>
          <w:sz w:val="24"/>
        </w:rPr>
        <w:t> </w:t>
      </w:r>
      <w:r>
        <w:rPr>
          <w:rFonts w:ascii="Times New Roman"/>
          <w:i/>
          <w:sz w:val="24"/>
        </w:rPr>
        <w:t xml:space="preserve">: </w:t>
      </w:r>
      <w:r>
        <w:rPr>
          <w:rFonts w:ascii="Times New Roman"/>
          <w:sz w:val="24"/>
        </w:rPr>
        <w:t xml:space="preserve">Les </w:t>
      </w:r>
      <w:r>
        <w:rPr>
          <w:rFonts w:ascii="Times New Roman"/>
          <w:sz w:val="24"/>
        </w:rPr>
        <w:t>é</w:t>
      </w:r>
      <w:r>
        <w:rPr>
          <w:rFonts w:ascii="Times New Roman"/>
          <w:sz w:val="24"/>
        </w:rPr>
        <w:t>chantillons utilis</w:t>
      </w:r>
      <w:r>
        <w:rPr>
          <w:rFonts w:ascii="Times New Roman"/>
          <w:sz w:val="24"/>
        </w:rPr>
        <w:t>é</w:t>
      </w:r>
      <w:r>
        <w:rPr>
          <w:rFonts w:ascii="Times New Roman"/>
          <w:sz w:val="24"/>
        </w:rPr>
        <w:t>s pour la recherche et pour les enqu</w:t>
      </w:r>
      <w:r>
        <w:rPr>
          <w:rFonts w:ascii="Times New Roman"/>
          <w:sz w:val="24"/>
        </w:rPr>
        <w:t>ê</w:t>
      </w:r>
      <w:r>
        <w:rPr>
          <w:rFonts w:ascii="Times New Roman"/>
          <w:sz w:val="24"/>
        </w:rPr>
        <w:t>tes seront s</w:t>
      </w:r>
      <w:r>
        <w:rPr>
          <w:rFonts w:ascii="Times New Roman"/>
          <w:sz w:val="24"/>
        </w:rPr>
        <w:t>é</w:t>
      </w:r>
      <w:r>
        <w:rPr>
          <w:rFonts w:ascii="Times New Roman"/>
          <w:sz w:val="24"/>
        </w:rPr>
        <w:t>par</w:t>
      </w:r>
      <w:r>
        <w:rPr>
          <w:rFonts w:ascii="Times New Roman"/>
          <w:sz w:val="24"/>
        </w:rPr>
        <w:t>é</w:t>
      </w:r>
      <w:r>
        <w:rPr>
          <w:rFonts w:ascii="Times New Roman"/>
          <w:sz w:val="24"/>
        </w:rPr>
        <w:t>s physiquement ou temporellement s</w:t>
      </w:r>
      <w:r>
        <w:rPr>
          <w:rFonts w:ascii="Times New Roman"/>
          <w:sz w:val="24"/>
        </w:rPr>
        <w:t>’</w:t>
      </w:r>
      <w:r>
        <w:rPr>
          <w:rFonts w:ascii="Times New Roman"/>
          <w:sz w:val="24"/>
        </w:rPr>
        <w:t>ils sont analys</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w:t>
      </w:r>
      <w:r>
        <w:rPr>
          <w:rFonts w:ascii="Times New Roman"/>
          <w:sz w:val="24"/>
        </w:rPr>
        <w:t>’</w:t>
      </w:r>
      <w:r>
        <w:rPr>
          <w:rFonts w:ascii="Times New Roman"/>
          <w:sz w:val="24"/>
        </w:rPr>
        <w:t>aide du m</w:t>
      </w:r>
      <w:r>
        <w:rPr>
          <w:rFonts w:ascii="Times New Roman"/>
          <w:sz w:val="24"/>
        </w:rPr>
        <w:t>ê</w:t>
      </w:r>
      <w:r>
        <w:rPr>
          <w:rFonts w:ascii="Times New Roman"/>
          <w:sz w:val="24"/>
        </w:rPr>
        <w:t>me instrument.</w:t>
      </w:r>
    </w:p>
    <w:p w:rsidR="0017133A" w:rsidRDefault="00BD17B3" w:rsidP="00641E6F">
      <w:pPr>
        <w:pStyle w:val="ListParagraph"/>
        <w:numPr>
          <w:ilvl w:val="2"/>
          <w:numId w:val="3"/>
        </w:numPr>
        <w:tabs>
          <w:tab w:val="left" w:pos="1985"/>
        </w:tabs>
        <w:spacing w:before="83" w:line="274" w:lineRule="exact"/>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indices ou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et leurs donn</w:t>
      </w:r>
      <w:r>
        <w:rPr>
          <w:rFonts w:ascii="Times New Roman"/>
          <w:sz w:val="24"/>
        </w:rPr>
        <w:t>é</w:t>
      </w:r>
      <w:r>
        <w:rPr>
          <w:rFonts w:ascii="Times New Roman"/>
          <w:sz w:val="24"/>
        </w:rPr>
        <w:t>es associ</w:t>
      </w:r>
      <w:r>
        <w:rPr>
          <w:rFonts w:ascii="Times New Roman"/>
          <w:sz w:val="24"/>
        </w:rPr>
        <w:t>é</w:t>
      </w:r>
      <w:r>
        <w:rPr>
          <w:rFonts w:ascii="Times New Roman"/>
          <w:sz w:val="24"/>
        </w:rPr>
        <w:t>es seront conserv</w:t>
      </w:r>
      <w:r>
        <w:rPr>
          <w:rFonts w:ascii="Times New Roman"/>
          <w:sz w:val="24"/>
        </w:rPr>
        <w:t>é</w:t>
      </w:r>
      <w:r>
        <w:rPr>
          <w:rFonts w:ascii="Times New Roman"/>
          <w:sz w:val="24"/>
        </w:rPr>
        <w:t>s et analys</w:t>
      </w:r>
      <w:r>
        <w:rPr>
          <w:rFonts w:ascii="Times New Roman"/>
          <w:sz w:val="24"/>
        </w:rPr>
        <w:t>é</w:t>
      </w:r>
      <w:r>
        <w:rPr>
          <w:rFonts w:ascii="Times New Roman"/>
          <w:sz w:val="24"/>
        </w:rPr>
        <w:t>s de mani</w:t>
      </w:r>
      <w:r>
        <w:rPr>
          <w:rFonts w:ascii="Times New Roman"/>
          <w:sz w:val="24"/>
        </w:rPr>
        <w:t>è</w:t>
      </w:r>
      <w:r>
        <w:rPr>
          <w:rFonts w:ascii="Times New Roman"/>
          <w:sz w:val="24"/>
        </w:rPr>
        <w:t>re contr</w:t>
      </w:r>
      <w:r>
        <w:rPr>
          <w:rFonts w:ascii="Times New Roman"/>
          <w:sz w:val="24"/>
        </w:rPr>
        <w:t>ô</w:t>
      </w:r>
      <w:r>
        <w:rPr>
          <w:rFonts w:ascii="Times New Roman"/>
          <w:sz w:val="24"/>
        </w:rPr>
        <w:t>l</w:t>
      </w:r>
      <w:r>
        <w:rPr>
          <w:rFonts w:ascii="Times New Roman"/>
          <w:sz w:val="24"/>
        </w:rPr>
        <w:t>é</w:t>
      </w:r>
      <w:r>
        <w:rPr>
          <w:rFonts w:ascii="Times New Roman"/>
          <w:sz w:val="24"/>
        </w:rPr>
        <w:t>e et s</w:t>
      </w:r>
      <w:r>
        <w:rPr>
          <w:rFonts w:ascii="Times New Roman"/>
          <w:sz w:val="24"/>
        </w:rPr>
        <w:t>é</w:t>
      </w:r>
      <w:r>
        <w:rPr>
          <w:rFonts w:ascii="Times New Roman"/>
          <w:sz w:val="24"/>
        </w:rPr>
        <w:t>curis</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tout moment.</w:t>
      </w:r>
    </w:p>
    <w:p w:rsidR="0017133A" w:rsidRDefault="00BD17B3" w:rsidP="00641E6F">
      <w:pPr>
        <w:spacing w:before="78"/>
        <w:ind w:left="1985" w:right="-39"/>
        <w:rPr>
          <w:rFonts w:ascii="Times New Roman" w:eastAsia="Times New Roman" w:hAnsi="Times New Roman" w:cs="Times New Roman"/>
          <w:sz w:val="24"/>
          <w:szCs w:val="24"/>
        </w:rPr>
      </w:pPr>
      <w:r>
        <w:rPr>
          <w:rFonts w:ascii="Times New Roman"/>
          <w:i/>
          <w:sz w:val="24"/>
        </w:rPr>
        <w:t>Remarque</w:t>
      </w:r>
      <w:r>
        <w:rPr>
          <w:rFonts w:ascii="Times New Roman"/>
          <w:i/>
          <w:sz w:val="24"/>
        </w:rPr>
        <w:t> </w:t>
      </w:r>
      <w:r>
        <w:rPr>
          <w:rFonts w:ascii="Times New Roman"/>
          <w:i/>
          <w:sz w:val="24"/>
        </w:rPr>
        <w:t>: Un acc</w:t>
      </w:r>
      <w:r>
        <w:rPr>
          <w:rFonts w:ascii="Times New Roman"/>
          <w:i/>
          <w:sz w:val="24"/>
        </w:rPr>
        <w:t>è</w:t>
      </w:r>
      <w:r>
        <w:rPr>
          <w:rFonts w:ascii="Times New Roman"/>
          <w:i/>
          <w:sz w:val="24"/>
        </w:rPr>
        <w:t>s contr</w:t>
      </w:r>
      <w:r>
        <w:rPr>
          <w:rFonts w:ascii="Times New Roman"/>
          <w:i/>
          <w:sz w:val="24"/>
        </w:rPr>
        <w:t>ô</w:t>
      </w:r>
      <w:r>
        <w:rPr>
          <w:rFonts w:ascii="Times New Roman"/>
          <w:i/>
          <w:sz w:val="24"/>
        </w:rPr>
        <w:t>l</w:t>
      </w:r>
      <w:r>
        <w:rPr>
          <w:rFonts w:ascii="Times New Roman"/>
          <w:i/>
          <w:sz w:val="24"/>
        </w:rPr>
        <w:t>é</w:t>
      </w:r>
      <w:r>
        <w:rPr>
          <w:rFonts w:ascii="Times New Roman"/>
          <w:i/>
          <w:sz w:val="24"/>
        </w:rPr>
        <w:t xml:space="preserve"> comprend le stockage s</w:t>
      </w:r>
      <w:r>
        <w:rPr>
          <w:rFonts w:ascii="Times New Roman"/>
          <w:i/>
          <w:sz w:val="24"/>
        </w:rPr>
        <w:t>é</w:t>
      </w:r>
      <w:r>
        <w:rPr>
          <w:rFonts w:ascii="Times New Roman"/>
          <w:i/>
          <w:sz w:val="24"/>
        </w:rPr>
        <w:t>curis</w:t>
      </w:r>
      <w:r>
        <w:rPr>
          <w:rFonts w:ascii="Times New Roman"/>
          <w:i/>
          <w:sz w:val="24"/>
        </w:rPr>
        <w:t>é</w:t>
      </w:r>
      <w:r>
        <w:rPr>
          <w:rFonts w:ascii="Times New Roman"/>
          <w:i/>
          <w:sz w:val="24"/>
        </w:rPr>
        <w:t xml:space="preserve"> des indices et pi</w:t>
      </w:r>
      <w:r>
        <w:rPr>
          <w:rFonts w:ascii="Times New Roman"/>
          <w:i/>
          <w:sz w:val="24"/>
        </w:rPr>
        <w:t>è</w:t>
      </w:r>
      <w:r>
        <w:rPr>
          <w:rFonts w:ascii="Times New Roman"/>
          <w:i/>
          <w:sz w:val="24"/>
        </w:rPr>
        <w:t xml:space="preserve">ces </w:t>
      </w:r>
      <w:r>
        <w:rPr>
          <w:rFonts w:ascii="Times New Roman"/>
          <w:i/>
          <w:sz w:val="24"/>
        </w:rPr>
        <w:t>à</w:t>
      </w:r>
      <w:r>
        <w:rPr>
          <w:rFonts w:ascii="Times New Roman"/>
          <w:i/>
          <w:sz w:val="24"/>
        </w:rPr>
        <w:t xml:space="preserve"> conviction, des restrictions concernant les zones o</w:t>
      </w:r>
      <w:r>
        <w:rPr>
          <w:rFonts w:ascii="Times New Roman"/>
          <w:i/>
          <w:sz w:val="24"/>
        </w:rPr>
        <w:t>ù</w:t>
      </w:r>
      <w:r>
        <w:rPr>
          <w:rFonts w:ascii="Times New Roman"/>
          <w:i/>
          <w:sz w:val="24"/>
        </w:rPr>
        <w:t xml:space="preserve"> s</w:t>
      </w:r>
      <w:r>
        <w:rPr>
          <w:rFonts w:ascii="Times New Roman"/>
          <w:i/>
          <w:sz w:val="24"/>
        </w:rPr>
        <w:t>’</w:t>
      </w:r>
      <w:r>
        <w:rPr>
          <w:rFonts w:ascii="Times New Roman"/>
          <w:i/>
          <w:sz w:val="24"/>
        </w:rPr>
        <w:t>effectuent les analyses, et la protection des donn</w:t>
      </w:r>
      <w:r>
        <w:rPr>
          <w:rFonts w:ascii="Times New Roman"/>
          <w:i/>
          <w:sz w:val="24"/>
        </w:rPr>
        <w:t>é</w:t>
      </w:r>
      <w:r>
        <w:rPr>
          <w:rFonts w:ascii="Times New Roman"/>
          <w:i/>
          <w:sz w:val="24"/>
        </w:rPr>
        <w:t>es num</w:t>
      </w:r>
      <w:r>
        <w:rPr>
          <w:rFonts w:ascii="Times New Roman"/>
          <w:i/>
          <w:sz w:val="24"/>
        </w:rPr>
        <w:t>é</w:t>
      </w:r>
      <w:r>
        <w:rPr>
          <w:rFonts w:ascii="Times New Roman"/>
          <w:i/>
          <w:sz w:val="24"/>
        </w:rPr>
        <w:t>riques. L</w:t>
      </w:r>
      <w:r>
        <w:rPr>
          <w:rFonts w:ascii="Times New Roman"/>
          <w:i/>
          <w:sz w:val="24"/>
        </w:rPr>
        <w:t>’</w:t>
      </w:r>
      <w:r>
        <w:rPr>
          <w:rFonts w:ascii="Times New Roman"/>
          <w:i/>
          <w:sz w:val="24"/>
        </w:rPr>
        <w:t>acc</w:t>
      </w:r>
      <w:r>
        <w:rPr>
          <w:rFonts w:ascii="Times New Roman"/>
          <w:i/>
          <w:sz w:val="24"/>
        </w:rPr>
        <w:t>è</w:t>
      </w:r>
      <w:r>
        <w:rPr>
          <w:rFonts w:ascii="Times New Roman"/>
          <w:i/>
          <w:sz w:val="24"/>
        </w:rPr>
        <w:t>s aux zones r</w:t>
      </w:r>
      <w:r>
        <w:rPr>
          <w:rFonts w:ascii="Times New Roman"/>
          <w:i/>
          <w:sz w:val="24"/>
        </w:rPr>
        <w:t>é</w:t>
      </w:r>
      <w:r>
        <w:rPr>
          <w:rFonts w:ascii="Times New Roman"/>
          <w:i/>
          <w:sz w:val="24"/>
        </w:rPr>
        <w:t>serv</w:t>
      </w:r>
      <w:r>
        <w:rPr>
          <w:rFonts w:ascii="Times New Roman"/>
          <w:i/>
          <w:sz w:val="24"/>
        </w:rPr>
        <w:t>é</w:t>
      </w:r>
      <w:r>
        <w:rPr>
          <w:rFonts w:ascii="Times New Roman"/>
          <w:i/>
          <w:sz w:val="24"/>
        </w:rPr>
        <w:t>es aux analyses ou aux indices et pi</w:t>
      </w:r>
      <w:r>
        <w:rPr>
          <w:rFonts w:ascii="Times New Roman"/>
          <w:i/>
          <w:sz w:val="24"/>
        </w:rPr>
        <w:t>è</w:t>
      </w:r>
      <w:r>
        <w:rPr>
          <w:rFonts w:ascii="Times New Roman"/>
          <w:i/>
          <w:sz w:val="24"/>
        </w:rPr>
        <w:t xml:space="preserve">ces </w:t>
      </w:r>
      <w:r>
        <w:rPr>
          <w:rFonts w:ascii="Times New Roman"/>
          <w:i/>
          <w:sz w:val="24"/>
        </w:rPr>
        <w:t>à</w:t>
      </w:r>
      <w:r>
        <w:rPr>
          <w:rFonts w:ascii="Times New Roman"/>
          <w:i/>
          <w:sz w:val="24"/>
        </w:rPr>
        <w:t xml:space="preserve"> conviction par du personnel autre que celui de la police scientifique devra toujours se faire sous escorte ou supervision.</w:t>
      </w:r>
    </w:p>
    <w:p w:rsidR="0017133A" w:rsidRDefault="0017133A" w:rsidP="00641E6F">
      <w:pPr>
        <w:ind w:right="-39"/>
        <w:rPr>
          <w:rFonts w:ascii="Times New Roman" w:eastAsia="Times New Roman" w:hAnsi="Times New Roman" w:cs="Times New Roman"/>
          <w:i/>
          <w:sz w:val="24"/>
          <w:szCs w:val="24"/>
        </w:rPr>
      </w:pPr>
    </w:p>
    <w:p w:rsidR="0017133A" w:rsidRDefault="00BD17B3" w:rsidP="00641E6F">
      <w:pPr>
        <w:pStyle w:val="Heading2"/>
        <w:numPr>
          <w:ilvl w:val="1"/>
          <w:numId w:val="3"/>
        </w:numPr>
        <w:tabs>
          <w:tab w:val="left" w:pos="748"/>
        </w:tabs>
        <w:ind w:left="748" w:right="-39"/>
        <w:jc w:val="left"/>
        <w:rPr>
          <w:b w:val="0"/>
          <w:bCs w:val="0"/>
        </w:rPr>
      </w:pPr>
      <w:bookmarkStart w:id="0" w:name="_bookmark1"/>
      <w:bookmarkEnd w:id="0"/>
      <w:r>
        <w:t>Équipement et méthodes</w:t>
      </w:r>
    </w:p>
    <w:p w:rsidR="0017133A" w:rsidRDefault="00BD17B3" w:rsidP="00641E6F">
      <w:pPr>
        <w:pStyle w:val="ListParagraph"/>
        <w:numPr>
          <w:ilvl w:val="2"/>
          <w:numId w:val="3"/>
        </w:numPr>
        <w:tabs>
          <w:tab w:val="left" w:pos="1985"/>
        </w:tabs>
        <w:spacing w:before="74"/>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Avant de les utiliser dans le cadre d</w:t>
      </w:r>
      <w:r>
        <w:rPr>
          <w:rFonts w:ascii="Times New Roman"/>
          <w:sz w:val="24"/>
        </w:rPr>
        <w:t>’</w:t>
      </w:r>
      <w:r>
        <w:rPr>
          <w:rFonts w:ascii="Times New Roman"/>
          <w:sz w:val="24"/>
        </w:rPr>
        <w:t>enqu</w:t>
      </w:r>
      <w:r>
        <w:rPr>
          <w:rFonts w:ascii="Times New Roman"/>
          <w:sz w:val="24"/>
        </w:rPr>
        <w:t>ê</w:t>
      </w:r>
      <w:r>
        <w:rPr>
          <w:rFonts w:ascii="Times New Roman"/>
          <w:sz w:val="24"/>
        </w:rPr>
        <w:t xml:space="preserve">tes, la performance et le fonctionnement des nouveaux </w:t>
      </w:r>
      <w:r>
        <w:rPr>
          <w:rFonts w:ascii="Times New Roman"/>
          <w:sz w:val="24"/>
        </w:rPr>
        <w:t>é</w:t>
      </w:r>
      <w:r>
        <w:rPr>
          <w:rFonts w:ascii="Times New Roman"/>
          <w:sz w:val="24"/>
        </w:rPr>
        <w:t xml:space="preserve">quipements doivent </w:t>
      </w:r>
      <w:r>
        <w:rPr>
          <w:rFonts w:ascii="Times New Roman"/>
          <w:sz w:val="24"/>
        </w:rPr>
        <w:t>ê</w:t>
      </w:r>
      <w:r>
        <w:rPr>
          <w:rFonts w:ascii="Times New Roman"/>
          <w:sz w:val="24"/>
        </w:rPr>
        <w:t xml:space="preserve">tre </w:t>
      </w:r>
      <w:r>
        <w:rPr>
          <w:rFonts w:ascii="Times New Roman"/>
          <w:sz w:val="24"/>
        </w:rPr>
        <w:t>é</w:t>
      </w:r>
      <w:r>
        <w:rPr>
          <w:rFonts w:ascii="Times New Roman"/>
          <w:sz w:val="24"/>
        </w:rPr>
        <w:t>valu</w:t>
      </w:r>
      <w:r>
        <w:rPr>
          <w:rFonts w:ascii="Times New Roman"/>
          <w:sz w:val="24"/>
        </w:rPr>
        <w:t>é</w:t>
      </w:r>
      <w:r>
        <w:rPr>
          <w:rFonts w:ascii="Times New Roman"/>
          <w:sz w:val="24"/>
        </w:rPr>
        <w:t>s par l</w:t>
      </w:r>
      <w:r>
        <w:rPr>
          <w:rFonts w:ascii="Times New Roman"/>
          <w:sz w:val="24"/>
        </w:rPr>
        <w:t>’</w:t>
      </w:r>
      <w:r>
        <w:rPr>
          <w:rFonts w:ascii="Times New Roman"/>
          <w:sz w:val="24"/>
        </w:rPr>
        <w:t>analyse d</w:t>
      </w:r>
      <w:r>
        <w:rPr>
          <w:rFonts w:ascii="Times New Roman"/>
          <w:sz w:val="24"/>
        </w:rPr>
        <w:t>’é</w:t>
      </w:r>
      <w:r>
        <w:rPr>
          <w:rFonts w:ascii="Times New Roman"/>
          <w:sz w:val="24"/>
        </w:rPr>
        <w:t>chantillons repr</w:t>
      </w:r>
      <w:r>
        <w:rPr>
          <w:rFonts w:ascii="Times New Roman"/>
          <w:sz w:val="24"/>
        </w:rPr>
        <w:t>é</w:t>
      </w:r>
      <w:r>
        <w:rPr>
          <w:rFonts w:ascii="Times New Roman"/>
          <w:sz w:val="24"/>
        </w:rPr>
        <w:t>sentatifs (</w:t>
      </w:r>
      <w:r>
        <w:rPr>
          <w:rFonts w:ascii="Times New Roman"/>
          <w:sz w:val="24"/>
        </w:rPr>
        <w:t>é</w:t>
      </w:r>
      <w:r>
        <w:rPr>
          <w:rFonts w:ascii="Times New Roman"/>
          <w:sz w:val="24"/>
        </w:rPr>
        <w:t>chantillons types, contr</w:t>
      </w:r>
      <w:r>
        <w:rPr>
          <w:rFonts w:ascii="Times New Roman"/>
          <w:sz w:val="24"/>
        </w:rPr>
        <w:t>ô</w:t>
      </w:r>
      <w:r>
        <w:rPr>
          <w:rFonts w:ascii="Times New Roman"/>
          <w:sz w:val="24"/>
        </w:rPr>
        <w:t>les positifs) et la v</w:t>
      </w:r>
      <w:r>
        <w:rPr>
          <w:rFonts w:ascii="Times New Roman"/>
          <w:sz w:val="24"/>
        </w:rPr>
        <w:t>é</w:t>
      </w:r>
      <w:r>
        <w:rPr>
          <w:rFonts w:ascii="Times New Roman"/>
          <w:sz w:val="24"/>
        </w:rPr>
        <w:t>rification que les r</w:t>
      </w:r>
      <w:r>
        <w:rPr>
          <w:rFonts w:ascii="Times New Roman"/>
          <w:sz w:val="24"/>
        </w:rPr>
        <w:t>é</w:t>
      </w:r>
      <w:r>
        <w:rPr>
          <w:rFonts w:ascii="Times New Roman"/>
          <w:sz w:val="24"/>
        </w:rPr>
        <w:t>sultats attendus sont produits. Par la suite, leur performance sera v</w:t>
      </w:r>
      <w:r>
        <w:rPr>
          <w:rFonts w:ascii="Times New Roman"/>
          <w:sz w:val="24"/>
        </w:rPr>
        <w:t>é</w:t>
      </w:r>
      <w:r>
        <w:rPr>
          <w:rFonts w:ascii="Times New Roman"/>
          <w:sz w:val="24"/>
        </w:rPr>
        <w:t>rifi</w:t>
      </w:r>
      <w:r>
        <w:rPr>
          <w:rFonts w:ascii="Times New Roman"/>
          <w:sz w:val="24"/>
        </w:rPr>
        <w:t>é</w:t>
      </w:r>
      <w:r>
        <w:rPr>
          <w:rFonts w:ascii="Times New Roman"/>
          <w:sz w:val="24"/>
        </w:rPr>
        <w:t>e r</w:t>
      </w:r>
      <w:r>
        <w:rPr>
          <w:rFonts w:ascii="Times New Roman"/>
          <w:sz w:val="24"/>
        </w:rPr>
        <w:t>é</w:t>
      </w:r>
      <w:r>
        <w:rPr>
          <w:rFonts w:ascii="Times New Roman"/>
          <w:sz w:val="24"/>
        </w:rPr>
        <w:t>guli</w:t>
      </w:r>
      <w:r>
        <w:rPr>
          <w:rFonts w:ascii="Times New Roman"/>
          <w:sz w:val="24"/>
        </w:rPr>
        <w:t>è</w:t>
      </w:r>
      <w:r>
        <w:rPr>
          <w:rFonts w:ascii="Times New Roman"/>
          <w:sz w:val="24"/>
        </w:rPr>
        <w:t>rement (au moins aussi souvent qu</w:t>
      </w:r>
      <w:r>
        <w:rPr>
          <w:rFonts w:ascii="Times New Roman"/>
          <w:sz w:val="24"/>
        </w:rPr>
        <w:t>’</w:t>
      </w:r>
      <w:r>
        <w:rPr>
          <w:rFonts w:ascii="Times New Roman"/>
          <w:sz w:val="24"/>
        </w:rPr>
        <w:t>indiqu</w:t>
      </w:r>
      <w:r>
        <w:rPr>
          <w:rFonts w:ascii="Times New Roman"/>
          <w:sz w:val="24"/>
        </w:rPr>
        <w:t>é</w:t>
      </w:r>
      <w:r>
        <w:rPr>
          <w:rFonts w:ascii="Times New Roman"/>
          <w:sz w:val="24"/>
        </w:rPr>
        <w:t xml:space="preserve"> par le fabricant). De plus, les instruments qui ont </w:t>
      </w:r>
      <w:r>
        <w:rPr>
          <w:rFonts w:ascii="Times New Roman"/>
          <w:sz w:val="24"/>
        </w:rPr>
        <w:t>é</w:t>
      </w:r>
      <w:r>
        <w:rPr>
          <w:rFonts w:ascii="Times New Roman"/>
          <w:sz w:val="24"/>
        </w:rPr>
        <w:t>t</w:t>
      </w:r>
      <w:r>
        <w:rPr>
          <w:rFonts w:ascii="Times New Roman"/>
          <w:sz w:val="24"/>
        </w:rPr>
        <w:t>é</w:t>
      </w:r>
      <w:r>
        <w:rPr>
          <w:rFonts w:ascii="Times New Roman"/>
          <w:sz w:val="24"/>
        </w:rPr>
        <w:t xml:space="preserve"> utilis</w:t>
      </w:r>
      <w:r>
        <w:rPr>
          <w:rFonts w:ascii="Times New Roman"/>
          <w:sz w:val="24"/>
        </w:rPr>
        <w:t>é</w:t>
      </w:r>
      <w:r>
        <w:rPr>
          <w:rFonts w:ascii="Times New Roman"/>
          <w:sz w:val="24"/>
        </w:rPr>
        <w:t>s par des tiers ou pr</w:t>
      </w:r>
      <w:r>
        <w:rPr>
          <w:rFonts w:ascii="Times New Roman"/>
          <w:sz w:val="24"/>
        </w:rPr>
        <w:t>ê</w:t>
      </w:r>
      <w:r>
        <w:rPr>
          <w:rFonts w:ascii="Times New Roman"/>
          <w:sz w:val="24"/>
        </w:rPr>
        <w:t>t</w:t>
      </w:r>
      <w:r>
        <w:rPr>
          <w:rFonts w:ascii="Times New Roman"/>
          <w:sz w:val="24"/>
        </w:rPr>
        <w:t>é</w:t>
      </w:r>
      <w:r>
        <w:rPr>
          <w:rFonts w:ascii="Times New Roman"/>
          <w:sz w:val="24"/>
        </w:rPr>
        <w:t xml:space="preserve">s devront </w:t>
      </w:r>
      <w:r>
        <w:rPr>
          <w:rFonts w:ascii="Times New Roman"/>
          <w:sz w:val="24"/>
        </w:rPr>
        <w:t>ê</w:t>
      </w:r>
      <w:r>
        <w:rPr>
          <w:rFonts w:ascii="Times New Roman"/>
          <w:sz w:val="24"/>
        </w:rPr>
        <w:t>tre test</w:t>
      </w:r>
      <w:r>
        <w:rPr>
          <w:rFonts w:ascii="Times New Roman"/>
          <w:sz w:val="24"/>
        </w:rPr>
        <w:t>é</w:t>
      </w:r>
      <w:r>
        <w:rPr>
          <w:rFonts w:ascii="Times New Roman"/>
          <w:sz w:val="24"/>
        </w:rPr>
        <w:t>s avant d</w:t>
      </w:r>
      <w:r>
        <w:rPr>
          <w:rFonts w:ascii="Times New Roman"/>
          <w:sz w:val="24"/>
        </w:rPr>
        <w:t>’ê</w:t>
      </w:r>
      <w:r>
        <w:rPr>
          <w:rFonts w:ascii="Times New Roman"/>
          <w:sz w:val="24"/>
        </w:rPr>
        <w:t>tre r</w:t>
      </w:r>
      <w:r>
        <w:rPr>
          <w:rFonts w:ascii="Times New Roman"/>
          <w:sz w:val="24"/>
        </w:rPr>
        <w:t>é</w:t>
      </w:r>
      <w:r>
        <w:rPr>
          <w:rFonts w:ascii="Times New Roman"/>
          <w:sz w:val="24"/>
        </w:rPr>
        <w:t>utilis</w:t>
      </w:r>
      <w:r>
        <w:rPr>
          <w:rFonts w:ascii="Times New Roman"/>
          <w:sz w:val="24"/>
        </w:rPr>
        <w:t>é</w:t>
      </w:r>
      <w:r>
        <w:rPr>
          <w:rFonts w:ascii="Times New Roman"/>
          <w:sz w:val="24"/>
        </w:rPr>
        <w:t>s dans le cadre d</w:t>
      </w:r>
      <w:r>
        <w:rPr>
          <w:rFonts w:ascii="Times New Roman"/>
          <w:sz w:val="24"/>
        </w:rPr>
        <w:t>’</w:t>
      </w:r>
      <w:r>
        <w:rPr>
          <w:rFonts w:ascii="Times New Roman"/>
          <w:sz w:val="24"/>
        </w:rPr>
        <w:t>enqu</w:t>
      </w:r>
      <w:r>
        <w:rPr>
          <w:rFonts w:ascii="Times New Roman"/>
          <w:sz w:val="24"/>
        </w:rPr>
        <w:t>ê</w:t>
      </w:r>
      <w:r>
        <w:rPr>
          <w:rFonts w:ascii="Times New Roman"/>
          <w:sz w:val="24"/>
        </w:rPr>
        <w:t>tes.</w:t>
      </w:r>
    </w:p>
    <w:p w:rsidR="0017133A" w:rsidRDefault="00BD17B3" w:rsidP="00641E6F">
      <w:pPr>
        <w:pStyle w:val="ListParagraph"/>
        <w:numPr>
          <w:ilvl w:val="2"/>
          <w:numId w:val="3"/>
        </w:numPr>
        <w:tabs>
          <w:tab w:val="left" w:pos="1985"/>
        </w:tabs>
        <w:spacing w:before="54"/>
        <w:ind w:left="1985" w:right="-39"/>
        <w:jc w:val="both"/>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protocoles utilis</w:t>
      </w:r>
      <w:r>
        <w:rPr>
          <w:rFonts w:ascii="Times New Roman"/>
          <w:sz w:val="24"/>
        </w:rPr>
        <w:t>é</w:t>
      </w:r>
      <w:r>
        <w:rPr>
          <w:rFonts w:ascii="Times New Roman"/>
          <w:sz w:val="24"/>
        </w:rPr>
        <w:t>s dans le cadre d</w:t>
      </w:r>
      <w:r>
        <w:rPr>
          <w:rFonts w:ascii="Times New Roman"/>
          <w:sz w:val="24"/>
        </w:rPr>
        <w:t>’</w:t>
      </w:r>
      <w:r>
        <w:rPr>
          <w:rFonts w:ascii="Times New Roman"/>
          <w:sz w:val="24"/>
        </w:rPr>
        <w:t>enqu</w:t>
      </w:r>
      <w:r>
        <w:rPr>
          <w:rFonts w:ascii="Times New Roman"/>
          <w:sz w:val="24"/>
        </w:rPr>
        <w:t>ê</w:t>
      </w:r>
      <w:r>
        <w:rPr>
          <w:rFonts w:ascii="Times New Roman"/>
          <w:sz w:val="24"/>
        </w:rPr>
        <w:t>tes seront valid</w:t>
      </w:r>
      <w:r>
        <w:rPr>
          <w:rFonts w:ascii="Times New Roman"/>
          <w:sz w:val="24"/>
        </w:rPr>
        <w:t>é</w:t>
      </w:r>
      <w:r>
        <w:rPr>
          <w:rFonts w:ascii="Times New Roman"/>
          <w:sz w:val="24"/>
        </w:rPr>
        <w:t>s avant d</w:t>
      </w:r>
      <w:r>
        <w:rPr>
          <w:rFonts w:ascii="Times New Roman"/>
          <w:sz w:val="24"/>
        </w:rPr>
        <w:t>’ê</w:t>
      </w:r>
      <w:r>
        <w:rPr>
          <w:rFonts w:ascii="Times New Roman"/>
          <w:sz w:val="24"/>
        </w:rPr>
        <w:t>tre mis en pratique. Toute nouvelle m</w:t>
      </w:r>
      <w:r>
        <w:rPr>
          <w:rFonts w:ascii="Times New Roman"/>
          <w:sz w:val="24"/>
        </w:rPr>
        <w:t>é</w:t>
      </w:r>
      <w:r>
        <w:rPr>
          <w:rFonts w:ascii="Times New Roman"/>
          <w:sz w:val="24"/>
        </w:rPr>
        <w:t>thode sera scientifiquement justifi</w:t>
      </w:r>
      <w:r>
        <w:rPr>
          <w:rFonts w:ascii="Times New Roman"/>
          <w:sz w:val="24"/>
        </w:rPr>
        <w:t>é</w:t>
      </w:r>
      <w:r>
        <w:rPr>
          <w:rFonts w:ascii="Times New Roman"/>
          <w:sz w:val="24"/>
        </w:rPr>
        <w:t>e (</w:t>
      </w:r>
      <w:r w:rsidR="00641E6F">
        <w:rPr>
          <w:rFonts w:ascii="Times New Roman"/>
          <w:sz w:val="24"/>
        </w:rPr>
        <w:t>c.-</w:t>
      </w:r>
      <w:r w:rsidR="00641E6F">
        <w:rPr>
          <w:rFonts w:ascii="Times New Roman"/>
          <w:sz w:val="24"/>
        </w:rPr>
        <w:t>à</w:t>
      </w:r>
      <w:r w:rsidR="00641E6F">
        <w:rPr>
          <w:rFonts w:ascii="Times New Roman"/>
          <w:sz w:val="24"/>
        </w:rPr>
        <w:t>-d.</w:t>
      </w:r>
      <w:r>
        <w:rPr>
          <w:rFonts w:ascii="Times New Roman"/>
          <w:sz w:val="24"/>
        </w:rPr>
        <w:t xml:space="preserve"> qu</w:t>
      </w:r>
      <w:r>
        <w:rPr>
          <w:rFonts w:ascii="Times New Roman"/>
          <w:sz w:val="24"/>
        </w:rPr>
        <w:t>’</w:t>
      </w:r>
      <w:r>
        <w:rPr>
          <w:rFonts w:ascii="Times New Roman"/>
          <w:sz w:val="24"/>
        </w:rPr>
        <w:t>elle se basera sur des publications et m</w:t>
      </w:r>
      <w:r>
        <w:rPr>
          <w:rFonts w:ascii="Times New Roman"/>
          <w:sz w:val="24"/>
        </w:rPr>
        <w:t>é</w:t>
      </w:r>
      <w:r>
        <w:rPr>
          <w:rFonts w:ascii="Times New Roman"/>
          <w:sz w:val="24"/>
        </w:rPr>
        <w:t>thodes publi</w:t>
      </w:r>
      <w:r>
        <w:rPr>
          <w:rFonts w:ascii="Times New Roman"/>
          <w:sz w:val="24"/>
        </w:rPr>
        <w:t>é</w:t>
      </w:r>
      <w:r>
        <w:rPr>
          <w:rFonts w:ascii="Times New Roman"/>
          <w:sz w:val="24"/>
        </w:rPr>
        <w:t xml:space="preserve">es dans des revues </w:t>
      </w:r>
      <w:r>
        <w:rPr>
          <w:rFonts w:ascii="Times New Roman"/>
          <w:sz w:val="24"/>
        </w:rPr>
        <w:t>à</w:t>
      </w:r>
      <w:r>
        <w:rPr>
          <w:rFonts w:ascii="Times New Roman"/>
          <w:sz w:val="24"/>
        </w:rPr>
        <w:t xml:space="preserve"> comit</w:t>
      </w:r>
      <w:r>
        <w:rPr>
          <w:rFonts w:ascii="Times New Roman"/>
          <w:sz w:val="24"/>
        </w:rPr>
        <w:t>é</w:t>
      </w:r>
      <w:r>
        <w:rPr>
          <w:rFonts w:ascii="Times New Roman"/>
          <w:sz w:val="24"/>
        </w:rPr>
        <w:t xml:space="preserve"> de lecture) et amplement document</w:t>
      </w:r>
      <w:r>
        <w:rPr>
          <w:rFonts w:ascii="Times New Roman"/>
          <w:sz w:val="24"/>
        </w:rPr>
        <w:t>é</w:t>
      </w:r>
      <w:r>
        <w:rPr>
          <w:rFonts w:ascii="Times New Roman"/>
          <w:sz w:val="24"/>
        </w:rPr>
        <w:t>e.</w:t>
      </w:r>
    </w:p>
    <w:p w:rsidR="0017133A" w:rsidRDefault="00BD17B3" w:rsidP="00641E6F">
      <w:pPr>
        <w:pStyle w:val="ListParagraph"/>
        <w:numPr>
          <w:ilvl w:val="2"/>
          <w:numId w:val="3"/>
        </w:numPr>
        <w:tabs>
          <w:tab w:val="left" w:pos="1985"/>
        </w:tabs>
        <w:spacing w:before="81"/>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utilisation d</w:t>
      </w:r>
      <w:r>
        <w:rPr>
          <w:rFonts w:ascii="Times New Roman"/>
          <w:sz w:val="24"/>
        </w:rPr>
        <w:t>’</w:t>
      </w:r>
      <w:r>
        <w:rPr>
          <w:rFonts w:ascii="Times New Roman"/>
          <w:sz w:val="24"/>
        </w:rPr>
        <w:t>une m</w:t>
      </w:r>
      <w:r>
        <w:rPr>
          <w:rFonts w:ascii="Times New Roman"/>
          <w:sz w:val="24"/>
        </w:rPr>
        <w:t>é</w:t>
      </w:r>
      <w:r>
        <w:rPr>
          <w:rFonts w:ascii="Times New Roman"/>
          <w:sz w:val="24"/>
        </w:rPr>
        <w:t>thode analytique d</w:t>
      </w:r>
      <w:r>
        <w:rPr>
          <w:rFonts w:ascii="Times New Roman"/>
          <w:sz w:val="24"/>
        </w:rPr>
        <w:t>é</w:t>
      </w:r>
      <w:r>
        <w:rPr>
          <w:rFonts w:ascii="Times New Roman"/>
          <w:sz w:val="24"/>
        </w:rPr>
        <w:t>riv</w:t>
      </w:r>
      <w:r>
        <w:rPr>
          <w:rFonts w:ascii="Times New Roman"/>
          <w:sz w:val="24"/>
        </w:rPr>
        <w:t>é</w:t>
      </w:r>
      <w:r>
        <w:rPr>
          <w:rFonts w:ascii="Times New Roman"/>
          <w:sz w:val="24"/>
        </w:rPr>
        <w:t>e de proc</w:t>
      </w:r>
      <w:r>
        <w:rPr>
          <w:rFonts w:ascii="Times New Roman"/>
          <w:sz w:val="24"/>
        </w:rPr>
        <w:t>é</w:t>
      </w:r>
      <w:r>
        <w:rPr>
          <w:rFonts w:ascii="Times New Roman"/>
          <w:sz w:val="24"/>
        </w:rPr>
        <w:t>dures valid</w:t>
      </w:r>
      <w:r>
        <w:rPr>
          <w:rFonts w:ascii="Times New Roman"/>
          <w:sz w:val="24"/>
        </w:rPr>
        <w:t>é</w:t>
      </w:r>
      <w:r>
        <w:rPr>
          <w:rFonts w:ascii="Times New Roman"/>
          <w:sz w:val="24"/>
        </w:rPr>
        <w:t>es dans un autre laboratoire ou d</w:t>
      </w:r>
      <w:r>
        <w:rPr>
          <w:rFonts w:ascii="Times New Roman"/>
          <w:sz w:val="24"/>
        </w:rPr>
        <w:t>’</w:t>
      </w:r>
      <w:r>
        <w:rPr>
          <w:rFonts w:ascii="Times New Roman"/>
          <w:sz w:val="24"/>
        </w:rPr>
        <w:t>une m</w:t>
      </w:r>
      <w:r>
        <w:rPr>
          <w:rFonts w:ascii="Times New Roman"/>
          <w:sz w:val="24"/>
        </w:rPr>
        <w:t>é</w:t>
      </w:r>
      <w:r>
        <w:rPr>
          <w:rFonts w:ascii="Times New Roman"/>
          <w:sz w:val="24"/>
        </w:rPr>
        <w:t>thode publi</w:t>
      </w:r>
      <w:r>
        <w:rPr>
          <w:rFonts w:ascii="Times New Roman"/>
          <w:sz w:val="24"/>
        </w:rPr>
        <w:t>é</w:t>
      </w:r>
      <w:r>
        <w:rPr>
          <w:rFonts w:ascii="Times New Roman"/>
          <w:sz w:val="24"/>
        </w:rPr>
        <w:t xml:space="preserve">e dans une revue </w:t>
      </w:r>
      <w:r>
        <w:rPr>
          <w:rFonts w:ascii="Times New Roman"/>
          <w:sz w:val="24"/>
        </w:rPr>
        <w:t>à</w:t>
      </w:r>
      <w:r>
        <w:rPr>
          <w:rFonts w:ascii="Times New Roman"/>
          <w:sz w:val="24"/>
        </w:rPr>
        <w:t xml:space="preserve"> comit</w:t>
      </w:r>
      <w:r>
        <w:rPr>
          <w:rFonts w:ascii="Times New Roman"/>
          <w:sz w:val="24"/>
        </w:rPr>
        <w:t>é</w:t>
      </w:r>
      <w:r>
        <w:rPr>
          <w:rFonts w:ascii="Times New Roman"/>
          <w:sz w:val="24"/>
        </w:rPr>
        <w:t xml:space="preserve"> de lecture devra </w:t>
      </w:r>
      <w:r>
        <w:rPr>
          <w:rFonts w:ascii="Times New Roman"/>
          <w:sz w:val="24"/>
        </w:rPr>
        <w:t>ê</w:t>
      </w:r>
      <w:r>
        <w:rPr>
          <w:rFonts w:ascii="Times New Roman"/>
          <w:sz w:val="24"/>
        </w:rPr>
        <w:t>tre l</w:t>
      </w:r>
      <w:r>
        <w:rPr>
          <w:rFonts w:ascii="Times New Roman"/>
          <w:sz w:val="24"/>
        </w:rPr>
        <w:t>’</w:t>
      </w:r>
      <w:r>
        <w:rPr>
          <w:rFonts w:ascii="Times New Roman"/>
          <w:sz w:val="24"/>
        </w:rPr>
        <w:t>objet d</w:t>
      </w:r>
      <w:r>
        <w:rPr>
          <w:rFonts w:ascii="Times New Roman"/>
          <w:sz w:val="24"/>
        </w:rPr>
        <w:t>’</w:t>
      </w:r>
      <w:r>
        <w:rPr>
          <w:rFonts w:ascii="Times New Roman"/>
          <w:sz w:val="24"/>
        </w:rPr>
        <w:t>une proc</w:t>
      </w:r>
      <w:r>
        <w:rPr>
          <w:rFonts w:ascii="Times New Roman"/>
          <w:sz w:val="24"/>
        </w:rPr>
        <w:t>é</w:t>
      </w:r>
      <w:r>
        <w:rPr>
          <w:rFonts w:ascii="Times New Roman"/>
          <w:sz w:val="24"/>
        </w:rPr>
        <w:t>dure de validation interne. La proc</w:t>
      </w:r>
      <w:r>
        <w:rPr>
          <w:rFonts w:ascii="Times New Roman"/>
          <w:sz w:val="24"/>
        </w:rPr>
        <w:t>é</w:t>
      </w:r>
      <w:r>
        <w:rPr>
          <w:rFonts w:ascii="Times New Roman"/>
          <w:sz w:val="24"/>
        </w:rPr>
        <w:t>dure de validation sera assez rigoureuse et d</w:t>
      </w:r>
      <w:r>
        <w:rPr>
          <w:rFonts w:ascii="Times New Roman"/>
          <w:sz w:val="24"/>
        </w:rPr>
        <w:t>é</w:t>
      </w:r>
      <w:r>
        <w:rPr>
          <w:rFonts w:ascii="Times New Roman"/>
          <w:sz w:val="24"/>
        </w:rPr>
        <w:t>taill</w:t>
      </w:r>
      <w:r>
        <w:rPr>
          <w:rFonts w:ascii="Times New Roman"/>
          <w:sz w:val="24"/>
        </w:rPr>
        <w:t>é</w:t>
      </w:r>
      <w:r>
        <w:rPr>
          <w:rFonts w:ascii="Times New Roman"/>
          <w:sz w:val="24"/>
        </w:rPr>
        <w:t>e pour confirmer que les r</w:t>
      </w:r>
      <w:r>
        <w:rPr>
          <w:rFonts w:ascii="Times New Roman"/>
          <w:sz w:val="24"/>
        </w:rPr>
        <w:t>é</w:t>
      </w:r>
      <w:r>
        <w:rPr>
          <w:rFonts w:ascii="Times New Roman"/>
          <w:sz w:val="24"/>
        </w:rPr>
        <w:t>sultats attendus de l</w:t>
      </w:r>
      <w:r>
        <w:rPr>
          <w:rFonts w:ascii="Times New Roman"/>
          <w:sz w:val="24"/>
        </w:rPr>
        <w:t>’</w:t>
      </w:r>
      <w:r>
        <w:rPr>
          <w:rFonts w:ascii="Times New Roman"/>
          <w:sz w:val="24"/>
        </w:rPr>
        <w:t xml:space="preserve">analyse peuvent </w:t>
      </w:r>
      <w:r>
        <w:rPr>
          <w:rFonts w:ascii="Times New Roman"/>
          <w:sz w:val="24"/>
        </w:rPr>
        <w:t>ê</w:t>
      </w:r>
      <w:r>
        <w:rPr>
          <w:rFonts w:ascii="Times New Roman"/>
          <w:sz w:val="24"/>
        </w:rPr>
        <w:t>tre obtenus dans le laboratoire avant d</w:t>
      </w:r>
      <w:r>
        <w:rPr>
          <w:rFonts w:ascii="Times New Roman"/>
          <w:sz w:val="24"/>
        </w:rPr>
        <w:t>’</w:t>
      </w:r>
      <w:r>
        <w:rPr>
          <w:rFonts w:ascii="Times New Roman"/>
          <w:sz w:val="24"/>
        </w:rPr>
        <w:t>utiliser la m</w:t>
      </w:r>
      <w:r>
        <w:rPr>
          <w:rFonts w:ascii="Times New Roman"/>
          <w:sz w:val="24"/>
        </w:rPr>
        <w:t>é</w:t>
      </w:r>
      <w:r>
        <w:rPr>
          <w:rFonts w:ascii="Times New Roman"/>
          <w:sz w:val="24"/>
        </w:rPr>
        <w:t>thode dans le cadre d</w:t>
      </w:r>
      <w:r>
        <w:rPr>
          <w:rFonts w:ascii="Times New Roman"/>
          <w:sz w:val="24"/>
        </w:rPr>
        <w:t>’</w:t>
      </w:r>
      <w:r>
        <w:rPr>
          <w:rFonts w:ascii="Times New Roman"/>
          <w:sz w:val="24"/>
        </w:rPr>
        <w:t>une enqu</w:t>
      </w:r>
      <w:r>
        <w:rPr>
          <w:rFonts w:ascii="Times New Roman"/>
          <w:sz w:val="24"/>
        </w:rPr>
        <w:t>ê</w:t>
      </w:r>
      <w:r>
        <w:rPr>
          <w:rFonts w:ascii="Times New Roman"/>
          <w:sz w:val="24"/>
        </w:rPr>
        <w:t>te.</w:t>
      </w:r>
    </w:p>
    <w:p w:rsidR="0017133A" w:rsidRDefault="00BD17B3" w:rsidP="00641E6F">
      <w:pPr>
        <w:pStyle w:val="ListParagraph"/>
        <w:numPr>
          <w:ilvl w:val="2"/>
          <w:numId w:val="3"/>
        </w:numPr>
        <w:tabs>
          <w:tab w:val="left" w:pos="1985"/>
        </w:tabs>
        <w:spacing w:before="81"/>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m</w:t>
      </w:r>
      <w:r>
        <w:rPr>
          <w:rFonts w:ascii="Times New Roman"/>
          <w:sz w:val="24"/>
        </w:rPr>
        <w:t>é</w:t>
      </w:r>
      <w:r>
        <w:rPr>
          <w:rFonts w:ascii="Times New Roman"/>
          <w:sz w:val="24"/>
        </w:rPr>
        <w:t>thodes statistiques utilis</w:t>
      </w:r>
      <w:r>
        <w:rPr>
          <w:rFonts w:ascii="Times New Roman"/>
          <w:sz w:val="24"/>
        </w:rPr>
        <w:t>é</w:t>
      </w:r>
      <w:r>
        <w:rPr>
          <w:rFonts w:ascii="Times New Roman"/>
          <w:sz w:val="24"/>
        </w:rPr>
        <w:t>es seront d</w:t>
      </w:r>
      <w:r>
        <w:rPr>
          <w:rFonts w:ascii="Times New Roman"/>
          <w:sz w:val="24"/>
        </w:rPr>
        <w:t>é</w:t>
      </w:r>
      <w:r>
        <w:rPr>
          <w:rFonts w:ascii="Times New Roman"/>
          <w:sz w:val="24"/>
        </w:rPr>
        <w:t>crites dans le dossier d</w:t>
      </w:r>
      <w:r>
        <w:rPr>
          <w:rFonts w:ascii="Times New Roman"/>
          <w:sz w:val="24"/>
        </w:rPr>
        <w:t>’</w:t>
      </w:r>
      <w:r>
        <w:rPr>
          <w:rFonts w:ascii="Times New Roman"/>
          <w:sz w:val="24"/>
        </w:rPr>
        <w:t>enqu</w:t>
      </w:r>
      <w:r>
        <w:rPr>
          <w:rFonts w:ascii="Times New Roman"/>
          <w:sz w:val="24"/>
        </w:rPr>
        <w:t>ê</w:t>
      </w:r>
      <w:r>
        <w:rPr>
          <w:rFonts w:ascii="Times New Roman"/>
          <w:sz w:val="24"/>
        </w:rPr>
        <w:t>te.</w:t>
      </w:r>
    </w:p>
    <w:p w:rsidR="0017133A" w:rsidRDefault="00BD17B3" w:rsidP="00641E6F">
      <w:pPr>
        <w:pStyle w:val="ListParagraph"/>
        <w:numPr>
          <w:ilvl w:val="2"/>
          <w:numId w:val="3"/>
        </w:numPr>
        <w:tabs>
          <w:tab w:val="left" w:pos="1985"/>
        </w:tabs>
        <w:spacing w:before="86" w:line="274" w:lineRule="exact"/>
        <w:ind w:left="1985"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Les crit</w:t>
      </w:r>
      <w:r>
        <w:rPr>
          <w:rFonts w:ascii="Times New Roman"/>
          <w:sz w:val="24"/>
        </w:rPr>
        <w:t>è</w:t>
      </w:r>
      <w:r>
        <w:rPr>
          <w:rFonts w:ascii="Times New Roman"/>
          <w:sz w:val="24"/>
        </w:rPr>
        <w:t xml:space="preserve">res de validation suivants doivent </w:t>
      </w:r>
      <w:r>
        <w:rPr>
          <w:rFonts w:ascii="Times New Roman"/>
          <w:sz w:val="24"/>
        </w:rPr>
        <w:t>ê</w:t>
      </w:r>
      <w:r>
        <w:rPr>
          <w:rFonts w:ascii="Times New Roman"/>
          <w:sz w:val="24"/>
        </w:rPr>
        <w:t xml:space="preserve">tre pris en compte le cas </w:t>
      </w:r>
      <w:r>
        <w:rPr>
          <w:rFonts w:ascii="Times New Roman"/>
          <w:sz w:val="24"/>
        </w:rPr>
        <w:t>é</w:t>
      </w:r>
      <w:r>
        <w:rPr>
          <w:rFonts w:ascii="Times New Roman"/>
          <w:sz w:val="24"/>
        </w:rPr>
        <w:t>ch</w:t>
      </w:r>
      <w:r>
        <w:rPr>
          <w:rFonts w:ascii="Times New Roman"/>
          <w:sz w:val="24"/>
        </w:rPr>
        <w:t>é</w:t>
      </w:r>
      <w:r>
        <w:rPr>
          <w:rFonts w:ascii="Times New Roman"/>
          <w:sz w:val="24"/>
        </w:rPr>
        <w:t>ant</w:t>
      </w:r>
      <w:r>
        <w:rPr>
          <w:rFonts w:ascii="Times New Roman"/>
          <w:sz w:val="24"/>
        </w:rPr>
        <w:t> </w:t>
      </w:r>
      <w:r>
        <w:rPr>
          <w:rFonts w:ascii="Times New Roman"/>
          <w:sz w:val="24"/>
        </w:rPr>
        <w:t>:</w:t>
      </w:r>
    </w:p>
    <w:p w:rsidR="0017133A" w:rsidRDefault="00BD17B3" w:rsidP="00641E6F">
      <w:pPr>
        <w:pStyle w:val="ListParagraph"/>
        <w:numPr>
          <w:ilvl w:val="3"/>
          <w:numId w:val="3"/>
        </w:numPr>
        <w:tabs>
          <w:tab w:val="left" w:pos="2332"/>
        </w:tabs>
        <w:spacing w:before="83" w:line="274" w:lineRule="exact"/>
        <w:ind w:right="-39"/>
        <w:rPr>
          <w:rFonts w:ascii="Times New Roman" w:eastAsia="Times New Roman" w:hAnsi="Times New Roman" w:cs="Times New Roman"/>
          <w:sz w:val="24"/>
          <w:szCs w:val="24"/>
        </w:rPr>
      </w:pPr>
      <w:r>
        <w:rPr>
          <w:rFonts w:ascii="Times New Roman"/>
          <w:sz w:val="24"/>
        </w:rPr>
        <w:t>Revue de la litt</w:t>
      </w:r>
      <w:r>
        <w:rPr>
          <w:rFonts w:ascii="Times New Roman"/>
          <w:sz w:val="24"/>
        </w:rPr>
        <w:t>é</w:t>
      </w:r>
      <w:r>
        <w:rPr>
          <w:rFonts w:ascii="Times New Roman"/>
          <w:sz w:val="24"/>
        </w:rPr>
        <w:t>rature pertinente. Une liste de r</w:t>
      </w:r>
      <w:r>
        <w:rPr>
          <w:rFonts w:ascii="Times New Roman"/>
          <w:sz w:val="24"/>
        </w:rPr>
        <w:t>é</w:t>
      </w:r>
      <w:r>
        <w:rPr>
          <w:rFonts w:ascii="Times New Roman"/>
          <w:sz w:val="24"/>
        </w:rPr>
        <w:t>f</w:t>
      </w:r>
      <w:r>
        <w:rPr>
          <w:rFonts w:ascii="Times New Roman"/>
          <w:sz w:val="24"/>
        </w:rPr>
        <w:t>é</w:t>
      </w:r>
      <w:r>
        <w:rPr>
          <w:rFonts w:ascii="Times New Roman"/>
          <w:sz w:val="24"/>
        </w:rPr>
        <w:t xml:space="preserve">rences pertinentes devrait </w:t>
      </w:r>
      <w:r>
        <w:rPr>
          <w:rFonts w:ascii="Times New Roman"/>
          <w:sz w:val="24"/>
        </w:rPr>
        <w:t>ê</w:t>
      </w:r>
      <w:r>
        <w:rPr>
          <w:rFonts w:ascii="Times New Roman"/>
          <w:sz w:val="24"/>
        </w:rPr>
        <w:t>tre fournie.</w:t>
      </w:r>
    </w:p>
    <w:p w:rsidR="0017133A" w:rsidRDefault="00BD17B3" w:rsidP="00641E6F">
      <w:pPr>
        <w:pStyle w:val="ListParagraph"/>
        <w:numPr>
          <w:ilvl w:val="3"/>
          <w:numId w:val="3"/>
        </w:numPr>
        <w:tabs>
          <w:tab w:val="left" w:pos="2332"/>
        </w:tabs>
        <w:spacing w:before="78"/>
        <w:ind w:right="-39"/>
        <w:rPr>
          <w:rFonts w:ascii="Times New Roman" w:eastAsia="Times New Roman" w:hAnsi="Times New Roman" w:cs="Times New Roman"/>
          <w:sz w:val="24"/>
          <w:szCs w:val="24"/>
        </w:rPr>
      </w:pPr>
      <w:r>
        <w:rPr>
          <w:rFonts w:ascii="Times New Roman"/>
          <w:sz w:val="24"/>
        </w:rPr>
        <w:t>Exactitude de l</w:t>
      </w:r>
      <w:r>
        <w:rPr>
          <w:rFonts w:ascii="Times New Roman"/>
          <w:sz w:val="24"/>
        </w:rPr>
        <w:t>’</w:t>
      </w:r>
      <w:r w:rsidR="00641E6F">
        <w:rPr>
          <w:rFonts w:ascii="Times New Roman"/>
          <w:sz w:val="24"/>
        </w:rPr>
        <w:t>analyse</w:t>
      </w:r>
      <w:r w:rsidR="00641E6F">
        <w:rPr>
          <w:rFonts w:ascii="Times New Roman"/>
          <w:sz w:val="24"/>
        </w:rPr>
        <w:t> </w:t>
      </w:r>
      <w:r w:rsidR="00641E6F">
        <w:rPr>
          <w:rFonts w:ascii="Times New Roman"/>
          <w:sz w:val="24"/>
        </w:rPr>
        <w:t>: l</w:t>
      </w:r>
      <w:r>
        <w:rPr>
          <w:rFonts w:ascii="Times New Roman"/>
          <w:sz w:val="24"/>
        </w:rPr>
        <w:t>’</w:t>
      </w:r>
      <w:r>
        <w:rPr>
          <w:rFonts w:ascii="Times New Roman"/>
          <w:sz w:val="24"/>
        </w:rPr>
        <w:t xml:space="preserve">exactitude peut </w:t>
      </w:r>
      <w:r>
        <w:rPr>
          <w:rFonts w:ascii="Times New Roman"/>
          <w:sz w:val="24"/>
        </w:rPr>
        <w:t>ê</w:t>
      </w:r>
      <w:r>
        <w:rPr>
          <w:rFonts w:ascii="Times New Roman"/>
          <w:sz w:val="24"/>
        </w:rPr>
        <w:t>tre d</w:t>
      </w:r>
      <w:r>
        <w:rPr>
          <w:rFonts w:ascii="Times New Roman"/>
          <w:sz w:val="24"/>
        </w:rPr>
        <w:t>é</w:t>
      </w:r>
      <w:r>
        <w:rPr>
          <w:rFonts w:ascii="Times New Roman"/>
          <w:sz w:val="24"/>
        </w:rPr>
        <w:t>termin</w:t>
      </w:r>
      <w:r>
        <w:rPr>
          <w:rFonts w:ascii="Times New Roman"/>
          <w:sz w:val="24"/>
        </w:rPr>
        <w:t>é</w:t>
      </w:r>
      <w:r>
        <w:rPr>
          <w:rFonts w:ascii="Times New Roman"/>
          <w:sz w:val="24"/>
        </w:rPr>
        <w:t>e par l</w:t>
      </w:r>
      <w:r>
        <w:rPr>
          <w:rFonts w:ascii="Times New Roman"/>
          <w:sz w:val="24"/>
        </w:rPr>
        <w:t>’</w:t>
      </w:r>
      <w:r>
        <w:rPr>
          <w:rFonts w:ascii="Times New Roman"/>
          <w:sz w:val="24"/>
        </w:rPr>
        <w:t>analyse d</w:t>
      </w:r>
      <w:r>
        <w:rPr>
          <w:rFonts w:ascii="Times New Roman"/>
          <w:sz w:val="24"/>
        </w:rPr>
        <w:t>’</w:t>
      </w:r>
      <w:r>
        <w:rPr>
          <w:rFonts w:ascii="Times New Roman"/>
          <w:sz w:val="24"/>
        </w:rPr>
        <w:t xml:space="preserve">un </w:t>
      </w:r>
      <w:r>
        <w:rPr>
          <w:rFonts w:ascii="Times New Roman"/>
          <w:sz w:val="24"/>
        </w:rPr>
        <w:t>é</w:t>
      </w:r>
      <w:r>
        <w:rPr>
          <w:rFonts w:ascii="Times New Roman"/>
          <w:sz w:val="24"/>
        </w:rPr>
        <w:t>chantillon contr</w:t>
      </w:r>
      <w:r>
        <w:rPr>
          <w:rFonts w:ascii="Times New Roman"/>
          <w:sz w:val="24"/>
        </w:rPr>
        <w:t>ô</w:t>
      </w:r>
      <w:r>
        <w:rPr>
          <w:rFonts w:ascii="Times New Roman"/>
          <w:sz w:val="24"/>
        </w:rPr>
        <w:t>le identifiable.</w:t>
      </w:r>
    </w:p>
    <w:p w:rsidR="0017133A" w:rsidRDefault="00BD17B3" w:rsidP="00641E6F">
      <w:pPr>
        <w:pStyle w:val="ListParagraph"/>
        <w:numPr>
          <w:ilvl w:val="3"/>
          <w:numId w:val="3"/>
        </w:numPr>
        <w:tabs>
          <w:tab w:val="left" w:pos="2332"/>
        </w:tabs>
        <w:spacing w:before="86" w:line="274" w:lineRule="exact"/>
        <w:ind w:right="-39"/>
        <w:rPr>
          <w:rFonts w:ascii="Times New Roman" w:eastAsia="Times New Roman" w:hAnsi="Times New Roman" w:cs="Times New Roman"/>
          <w:sz w:val="24"/>
          <w:szCs w:val="24"/>
        </w:rPr>
      </w:pPr>
      <w:r>
        <w:rPr>
          <w:rFonts w:ascii="Times New Roman"/>
          <w:sz w:val="24"/>
        </w:rPr>
        <w:t>Fid</w:t>
      </w:r>
      <w:r>
        <w:rPr>
          <w:rFonts w:ascii="Times New Roman"/>
          <w:sz w:val="24"/>
        </w:rPr>
        <w:t>é</w:t>
      </w:r>
      <w:r>
        <w:rPr>
          <w:rFonts w:ascii="Times New Roman"/>
          <w:sz w:val="24"/>
        </w:rPr>
        <w:t>lit</w:t>
      </w:r>
      <w:r>
        <w:rPr>
          <w:rFonts w:ascii="Times New Roman"/>
          <w:sz w:val="24"/>
        </w:rPr>
        <w:t>é</w:t>
      </w:r>
      <w:r>
        <w:rPr>
          <w:rFonts w:ascii="Times New Roman"/>
          <w:sz w:val="24"/>
        </w:rPr>
        <w:t xml:space="preserve"> de l</w:t>
      </w:r>
      <w:r>
        <w:rPr>
          <w:rFonts w:ascii="Times New Roman"/>
          <w:sz w:val="24"/>
        </w:rPr>
        <w:t>’</w:t>
      </w:r>
      <w:r>
        <w:rPr>
          <w:rFonts w:ascii="Times New Roman"/>
          <w:sz w:val="24"/>
        </w:rPr>
        <w:t>analyse</w:t>
      </w:r>
      <w:r w:rsidR="00641E6F">
        <w:rPr>
          <w:rFonts w:ascii="Times New Roman"/>
          <w:sz w:val="24"/>
        </w:rPr>
        <w:t> </w:t>
      </w:r>
      <w:r w:rsidR="00641E6F">
        <w:rPr>
          <w:rFonts w:ascii="Times New Roman"/>
          <w:sz w:val="24"/>
        </w:rPr>
        <w:t>: l</w:t>
      </w:r>
      <w:r>
        <w:rPr>
          <w:rFonts w:ascii="Times New Roman"/>
          <w:sz w:val="24"/>
        </w:rPr>
        <w:t>a fid</w:t>
      </w:r>
      <w:r>
        <w:rPr>
          <w:rFonts w:ascii="Times New Roman"/>
          <w:sz w:val="24"/>
        </w:rPr>
        <w:t>é</w:t>
      </w:r>
      <w:r>
        <w:rPr>
          <w:rFonts w:ascii="Times New Roman"/>
          <w:sz w:val="24"/>
        </w:rPr>
        <w:t>lit</w:t>
      </w:r>
      <w:r>
        <w:rPr>
          <w:rFonts w:ascii="Times New Roman"/>
          <w:sz w:val="24"/>
        </w:rPr>
        <w:t>é</w:t>
      </w:r>
      <w:r>
        <w:rPr>
          <w:rFonts w:ascii="Times New Roman"/>
          <w:sz w:val="24"/>
        </w:rPr>
        <w:t xml:space="preserve"> peut </w:t>
      </w:r>
      <w:r>
        <w:rPr>
          <w:rFonts w:ascii="Times New Roman"/>
          <w:sz w:val="24"/>
        </w:rPr>
        <w:t>ê</w:t>
      </w:r>
      <w:r>
        <w:rPr>
          <w:rFonts w:ascii="Times New Roman"/>
          <w:sz w:val="24"/>
        </w:rPr>
        <w:t>tre d</w:t>
      </w:r>
      <w:r>
        <w:rPr>
          <w:rFonts w:ascii="Times New Roman"/>
          <w:sz w:val="24"/>
        </w:rPr>
        <w:t>é</w:t>
      </w:r>
      <w:r>
        <w:rPr>
          <w:rFonts w:ascii="Times New Roman"/>
          <w:sz w:val="24"/>
        </w:rPr>
        <w:t>termin</w:t>
      </w:r>
      <w:r>
        <w:rPr>
          <w:rFonts w:ascii="Times New Roman"/>
          <w:sz w:val="24"/>
        </w:rPr>
        <w:t>é</w:t>
      </w:r>
      <w:r>
        <w:rPr>
          <w:rFonts w:ascii="Times New Roman"/>
          <w:sz w:val="24"/>
        </w:rPr>
        <w:t xml:space="preserve">e en testant plusieurs fois des </w:t>
      </w:r>
      <w:r>
        <w:rPr>
          <w:rFonts w:ascii="Times New Roman"/>
          <w:sz w:val="24"/>
        </w:rPr>
        <w:t>é</w:t>
      </w:r>
      <w:r>
        <w:rPr>
          <w:rFonts w:ascii="Times New Roman"/>
          <w:sz w:val="24"/>
        </w:rPr>
        <w:t>chantillons connus.</w:t>
      </w:r>
    </w:p>
    <w:p w:rsidR="0017133A" w:rsidRDefault="00BD17B3" w:rsidP="00641E6F">
      <w:pPr>
        <w:pStyle w:val="ListParagraph"/>
        <w:numPr>
          <w:ilvl w:val="3"/>
          <w:numId w:val="3"/>
        </w:numPr>
        <w:tabs>
          <w:tab w:val="left" w:pos="2332"/>
        </w:tabs>
        <w:spacing w:before="78"/>
        <w:ind w:right="-39"/>
        <w:rPr>
          <w:rFonts w:ascii="Times New Roman" w:eastAsia="Times New Roman" w:hAnsi="Times New Roman" w:cs="Times New Roman"/>
          <w:sz w:val="24"/>
          <w:szCs w:val="24"/>
        </w:rPr>
      </w:pPr>
      <w:r>
        <w:rPr>
          <w:rFonts w:ascii="Times New Roman"/>
          <w:sz w:val="24"/>
        </w:rPr>
        <w:t>Sp</w:t>
      </w:r>
      <w:r>
        <w:rPr>
          <w:rFonts w:ascii="Times New Roman"/>
          <w:sz w:val="24"/>
        </w:rPr>
        <w:t>é</w:t>
      </w:r>
      <w:r>
        <w:rPr>
          <w:rFonts w:ascii="Times New Roman"/>
          <w:sz w:val="24"/>
        </w:rPr>
        <w:t>cificit</w:t>
      </w:r>
      <w:r>
        <w:rPr>
          <w:rFonts w:ascii="Times New Roman"/>
          <w:sz w:val="24"/>
        </w:rPr>
        <w:t>é</w:t>
      </w:r>
      <w:r>
        <w:rPr>
          <w:rFonts w:ascii="Times New Roman"/>
          <w:sz w:val="24"/>
        </w:rPr>
        <w:t xml:space="preserve"> de l</w:t>
      </w:r>
      <w:r>
        <w:rPr>
          <w:rFonts w:ascii="Times New Roman"/>
          <w:sz w:val="24"/>
        </w:rPr>
        <w:t>’</w:t>
      </w:r>
      <w:r>
        <w:rPr>
          <w:rFonts w:ascii="Times New Roman"/>
          <w:sz w:val="24"/>
        </w:rPr>
        <w:t>analyse</w:t>
      </w:r>
      <w:r>
        <w:rPr>
          <w:rFonts w:ascii="Times New Roman"/>
          <w:sz w:val="24"/>
        </w:rPr>
        <w:t> </w:t>
      </w:r>
      <w:r w:rsidR="00641E6F">
        <w:rPr>
          <w:rFonts w:ascii="Times New Roman"/>
          <w:sz w:val="24"/>
        </w:rPr>
        <w:t>: l</w:t>
      </w:r>
      <w:r>
        <w:rPr>
          <w:rFonts w:ascii="Times New Roman"/>
          <w:sz w:val="24"/>
        </w:rPr>
        <w:t>a sp</w:t>
      </w:r>
      <w:r>
        <w:rPr>
          <w:rFonts w:ascii="Times New Roman"/>
          <w:sz w:val="24"/>
        </w:rPr>
        <w:t>é</w:t>
      </w:r>
      <w:r>
        <w:rPr>
          <w:rFonts w:ascii="Times New Roman"/>
          <w:sz w:val="24"/>
        </w:rPr>
        <w:t>cificit</w:t>
      </w:r>
      <w:r>
        <w:rPr>
          <w:rFonts w:ascii="Times New Roman"/>
          <w:sz w:val="24"/>
        </w:rPr>
        <w:t>é</w:t>
      </w:r>
      <w:r>
        <w:rPr>
          <w:rFonts w:ascii="Times New Roman"/>
          <w:sz w:val="24"/>
        </w:rPr>
        <w:t xml:space="preserve"> peut </w:t>
      </w:r>
      <w:r>
        <w:rPr>
          <w:rFonts w:ascii="Times New Roman"/>
          <w:sz w:val="24"/>
        </w:rPr>
        <w:t>ê</w:t>
      </w:r>
      <w:r>
        <w:rPr>
          <w:rFonts w:ascii="Times New Roman"/>
          <w:sz w:val="24"/>
        </w:rPr>
        <w:t xml:space="preserve">tre </w:t>
      </w:r>
      <w:r>
        <w:rPr>
          <w:rFonts w:ascii="Times New Roman"/>
          <w:sz w:val="24"/>
        </w:rPr>
        <w:t>é</w:t>
      </w:r>
      <w:r>
        <w:rPr>
          <w:rFonts w:ascii="Times New Roman"/>
          <w:sz w:val="24"/>
        </w:rPr>
        <w:t>valu</w:t>
      </w:r>
      <w:r>
        <w:rPr>
          <w:rFonts w:ascii="Times New Roman"/>
          <w:sz w:val="24"/>
        </w:rPr>
        <w:t>é</w:t>
      </w:r>
      <w:r>
        <w:rPr>
          <w:rFonts w:ascii="Times New Roman"/>
          <w:sz w:val="24"/>
        </w:rPr>
        <w:t>e par l</w:t>
      </w:r>
      <w:r>
        <w:rPr>
          <w:rFonts w:ascii="Times New Roman"/>
          <w:sz w:val="24"/>
        </w:rPr>
        <w:t>’</w:t>
      </w:r>
      <w:r>
        <w:rPr>
          <w:rFonts w:ascii="Times New Roman"/>
          <w:sz w:val="24"/>
        </w:rPr>
        <w:t>analyse d</w:t>
      </w:r>
      <w:r>
        <w:rPr>
          <w:rFonts w:ascii="Times New Roman"/>
          <w:sz w:val="24"/>
        </w:rPr>
        <w:t>’</w:t>
      </w:r>
      <w:r>
        <w:rPr>
          <w:rFonts w:ascii="Times New Roman"/>
          <w:sz w:val="24"/>
        </w:rPr>
        <w:t>individus d</w:t>
      </w:r>
      <w:r>
        <w:rPr>
          <w:rFonts w:ascii="Times New Roman"/>
          <w:sz w:val="24"/>
        </w:rPr>
        <w:t>’</w:t>
      </w:r>
      <w:r>
        <w:rPr>
          <w:rFonts w:ascii="Times New Roman"/>
          <w:sz w:val="24"/>
        </w:rPr>
        <w:t>esp</w:t>
      </w:r>
      <w:r>
        <w:rPr>
          <w:rFonts w:ascii="Times New Roman"/>
          <w:sz w:val="24"/>
        </w:rPr>
        <w:t>è</w:t>
      </w:r>
      <w:r>
        <w:rPr>
          <w:rFonts w:ascii="Times New Roman"/>
          <w:sz w:val="24"/>
        </w:rPr>
        <w:t xml:space="preserve">ces ou de populations proches mais non identiques </w:t>
      </w:r>
      <w:r>
        <w:rPr>
          <w:rFonts w:ascii="Times New Roman"/>
          <w:sz w:val="24"/>
        </w:rPr>
        <w:t>à</w:t>
      </w:r>
      <w:r>
        <w:rPr>
          <w:rFonts w:ascii="Times New Roman"/>
          <w:sz w:val="24"/>
        </w:rPr>
        <w:t xml:space="preserve"> la </w:t>
      </w:r>
      <w:r>
        <w:rPr>
          <w:rFonts w:ascii="Times New Roman"/>
          <w:sz w:val="24"/>
        </w:rPr>
        <w:lastRenderedPageBreak/>
        <w:t>cible, des esp</w:t>
      </w:r>
      <w:r>
        <w:rPr>
          <w:rFonts w:ascii="Times New Roman"/>
          <w:sz w:val="24"/>
        </w:rPr>
        <w:t>è</w:t>
      </w:r>
      <w:r>
        <w:rPr>
          <w:rFonts w:ascii="Times New Roman"/>
          <w:sz w:val="24"/>
        </w:rPr>
        <w:t xml:space="preserve">ces </w:t>
      </w:r>
      <w:proofErr w:type="spellStart"/>
      <w:r>
        <w:rPr>
          <w:rFonts w:ascii="Times New Roman"/>
          <w:sz w:val="24"/>
        </w:rPr>
        <w:t>contaminantes</w:t>
      </w:r>
      <w:proofErr w:type="spellEnd"/>
      <w:r>
        <w:rPr>
          <w:rFonts w:ascii="Times New Roman"/>
          <w:sz w:val="24"/>
        </w:rPr>
        <w:t xml:space="preserve"> probables ou des esp</w:t>
      </w:r>
      <w:r>
        <w:rPr>
          <w:rFonts w:ascii="Times New Roman"/>
          <w:sz w:val="24"/>
        </w:rPr>
        <w:t>è</w:t>
      </w:r>
      <w:r>
        <w:rPr>
          <w:rFonts w:ascii="Times New Roman"/>
          <w:sz w:val="24"/>
        </w:rPr>
        <w:t xml:space="preserve">ces de substitut. Des sources alternatives (types de tissus ou substrats) peuvent </w:t>
      </w:r>
      <w:r>
        <w:rPr>
          <w:rFonts w:ascii="Times New Roman"/>
          <w:sz w:val="24"/>
        </w:rPr>
        <w:t>é</w:t>
      </w:r>
      <w:r>
        <w:rPr>
          <w:rFonts w:ascii="Times New Roman"/>
          <w:sz w:val="24"/>
        </w:rPr>
        <w:t xml:space="preserve">galement </w:t>
      </w:r>
      <w:r>
        <w:rPr>
          <w:rFonts w:ascii="Times New Roman"/>
          <w:sz w:val="24"/>
        </w:rPr>
        <w:t>ê</w:t>
      </w:r>
      <w:r>
        <w:rPr>
          <w:rFonts w:ascii="Times New Roman"/>
          <w:sz w:val="24"/>
        </w:rPr>
        <w:t>tre test</w:t>
      </w:r>
      <w:r>
        <w:rPr>
          <w:rFonts w:ascii="Times New Roman"/>
          <w:sz w:val="24"/>
        </w:rPr>
        <w:t>é</w:t>
      </w:r>
      <w:r>
        <w:rPr>
          <w:rFonts w:ascii="Times New Roman"/>
          <w:sz w:val="24"/>
        </w:rPr>
        <w:t>s.</w:t>
      </w:r>
    </w:p>
    <w:p w:rsidR="0017133A" w:rsidRDefault="00BD17B3" w:rsidP="00641E6F">
      <w:pPr>
        <w:pStyle w:val="ListParagraph"/>
        <w:numPr>
          <w:ilvl w:val="3"/>
          <w:numId w:val="3"/>
        </w:numPr>
        <w:tabs>
          <w:tab w:val="left" w:pos="2332"/>
        </w:tabs>
        <w:spacing w:before="86" w:line="274" w:lineRule="exact"/>
        <w:ind w:right="-39"/>
        <w:rPr>
          <w:rFonts w:ascii="Times New Roman" w:eastAsia="Times New Roman" w:hAnsi="Times New Roman" w:cs="Times New Roman"/>
          <w:sz w:val="24"/>
          <w:szCs w:val="24"/>
        </w:rPr>
      </w:pPr>
      <w:bookmarkStart w:id="1" w:name="_bookmark2"/>
      <w:bookmarkEnd w:id="1"/>
      <w:r>
        <w:rPr>
          <w:rFonts w:ascii="Times New Roman"/>
          <w:sz w:val="24"/>
        </w:rPr>
        <w:t xml:space="preserve">Les limites </w:t>
      </w:r>
      <w:r>
        <w:rPr>
          <w:rFonts w:ascii="Times New Roman"/>
          <w:sz w:val="24"/>
        </w:rPr>
        <w:t>à</w:t>
      </w:r>
      <w:r>
        <w:rPr>
          <w:rFonts w:ascii="Times New Roman"/>
          <w:sz w:val="24"/>
        </w:rPr>
        <w:t xml:space="preserve"> l</w:t>
      </w:r>
      <w:r>
        <w:rPr>
          <w:rFonts w:ascii="Times New Roman"/>
          <w:sz w:val="24"/>
        </w:rPr>
        <w:t>’</w:t>
      </w:r>
      <w:r>
        <w:rPr>
          <w:rFonts w:ascii="Times New Roman"/>
          <w:sz w:val="24"/>
        </w:rPr>
        <w:t>exactitude de l</w:t>
      </w:r>
      <w:r>
        <w:rPr>
          <w:rFonts w:ascii="Times New Roman"/>
          <w:sz w:val="24"/>
        </w:rPr>
        <w:t>’</w:t>
      </w:r>
      <w:r>
        <w:rPr>
          <w:rFonts w:ascii="Times New Roman"/>
          <w:sz w:val="24"/>
        </w:rPr>
        <w:t>interpr</w:t>
      </w:r>
      <w:r>
        <w:rPr>
          <w:rFonts w:ascii="Times New Roman"/>
          <w:sz w:val="24"/>
        </w:rPr>
        <w:t>é</w:t>
      </w:r>
      <w:r>
        <w:rPr>
          <w:rFonts w:ascii="Times New Roman"/>
          <w:sz w:val="24"/>
        </w:rPr>
        <w:t>tation (par exemple, contaminants dans les m</w:t>
      </w:r>
      <w:r>
        <w:rPr>
          <w:rFonts w:ascii="Times New Roman"/>
          <w:sz w:val="24"/>
        </w:rPr>
        <w:t>é</w:t>
      </w:r>
      <w:r>
        <w:rPr>
          <w:rFonts w:ascii="Times New Roman"/>
          <w:sz w:val="24"/>
        </w:rPr>
        <w:t>langes sanguins, substrats, etc.) seront identifi</w:t>
      </w:r>
      <w:r>
        <w:rPr>
          <w:rFonts w:ascii="Times New Roman"/>
          <w:sz w:val="24"/>
        </w:rPr>
        <w:t>é</w:t>
      </w:r>
      <w:r>
        <w:rPr>
          <w:rFonts w:ascii="Times New Roman"/>
          <w:sz w:val="24"/>
        </w:rPr>
        <w:t xml:space="preserve">es et </w:t>
      </w:r>
      <w:r>
        <w:rPr>
          <w:rFonts w:ascii="Times New Roman"/>
          <w:sz w:val="24"/>
        </w:rPr>
        <w:t>é</w:t>
      </w:r>
      <w:r>
        <w:rPr>
          <w:rFonts w:ascii="Times New Roman"/>
          <w:sz w:val="24"/>
        </w:rPr>
        <w:t>valu</w:t>
      </w:r>
      <w:r>
        <w:rPr>
          <w:rFonts w:ascii="Times New Roman"/>
          <w:sz w:val="24"/>
        </w:rPr>
        <w:t>é</w:t>
      </w:r>
      <w:r>
        <w:rPr>
          <w:rFonts w:ascii="Times New Roman"/>
          <w:sz w:val="24"/>
        </w:rPr>
        <w:t>es.</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2"/>
        <w:numPr>
          <w:ilvl w:val="1"/>
          <w:numId w:val="3"/>
        </w:numPr>
        <w:tabs>
          <w:tab w:val="left" w:pos="748"/>
        </w:tabs>
        <w:ind w:left="748" w:right="-39"/>
        <w:jc w:val="left"/>
        <w:rPr>
          <w:b w:val="0"/>
          <w:bCs w:val="0"/>
        </w:rPr>
      </w:pPr>
      <w:bookmarkStart w:id="2" w:name="_bookmark3"/>
      <w:bookmarkEnd w:id="2"/>
      <w:r>
        <w:t>Matériel et collections de référence</w:t>
      </w:r>
    </w:p>
    <w:p w:rsidR="0017133A" w:rsidRDefault="00BD17B3" w:rsidP="00641E6F">
      <w:pPr>
        <w:pStyle w:val="ListParagraph"/>
        <w:numPr>
          <w:ilvl w:val="2"/>
          <w:numId w:val="3"/>
        </w:numPr>
        <w:spacing w:before="79" w:line="274" w:lineRule="exact"/>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laboratoires r</w:t>
      </w:r>
      <w:r>
        <w:rPr>
          <w:rFonts w:ascii="Times New Roman"/>
          <w:sz w:val="24"/>
        </w:rPr>
        <w:t>é</w:t>
      </w:r>
      <w:r>
        <w:rPr>
          <w:rFonts w:ascii="Times New Roman"/>
          <w:sz w:val="24"/>
        </w:rPr>
        <w:t>alisant des analyses de police scientifique li</w:t>
      </w:r>
      <w:r>
        <w:rPr>
          <w:rFonts w:ascii="Times New Roman"/>
          <w:sz w:val="24"/>
        </w:rPr>
        <w:t>é</w:t>
      </w:r>
      <w:r>
        <w:rPr>
          <w:rFonts w:ascii="Times New Roman"/>
          <w:sz w:val="24"/>
        </w:rPr>
        <w:t>e aux esp</w:t>
      </w:r>
      <w:r>
        <w:rPr>
          <w:rFonts w:ascii="Times New Roman"/>
          <w:sz w:val="24"/>
        </w:rPr>
        <w:t>è</w:t>
      </w:r>
      <w:r>
        <w:rPr>
          <w:rFonts w:ascii="Times New Roman"/>
          <w:sz w:val="24"/>
        </w:rPr>
        <w:t>ces sauvages devront disposer de 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conserv</w:t>
      </w:r>
      <w:r>
        <w:rPr>
          <w:rFonts w:ascii="Times New Roman"/>
          <w:sz w:val="24"/>
        </w:rPr>
        <w:t>é</w:t>
      </w:r>
      <w:r>
        <w:rPr>
          <w:rFonts w:ascii="Times New Roman"/>
          <w:sz w:val="24"/>
        </w:rPr>
        <w:t xml:space="preserve"> dans des collections contr</w:t>
      </w:r>
      <w:r>
        <w:rPr>
          <w:rFonts w:ascii="Times New Roman"/>
          <w:sz w:val="24"/>
        </w:rPr>
        <w:t>ô</w:t>
      </w:r>
      <w:r>
        <w:rPr>
          <w:rFonts w:ascii="Times New Roman"/>
          <w:sz w:val="24"/>
        </w:rPr>
        <w:t>l</w:t>
      </w:r>
      <w:r>
        <w:rPr>
          <w:rFonts w:ascii="Times New Roman"/>
          <w:sz w:val="24"/>
        </w:rPr>
        <w:t>é</w:t>
      </w:r>
      <w:r>
        <w:rPr>
          <w:rFonts w:ascii="Times New Roman"/>
          <w:sz w:val="24"/>
        </w:rPr>
        <w:t>es.</w:t>
      </w:r>
    </w:p>
    <w:p w:rsidR="0017133A" w:rsidRDefault="00BD17B3" w:rsidP="00641E6F">
      <w:pPr>
        <w:pStyle w:val="ListParagraph"/>
        <w:numPr>
          <w:ilvl w:val="2"/>
          <w:numId w:val="3"/>
        </w:numPr>
        <w:tabs>
          <w:tab w:val="left" w:pos="1985"/>
        </w:tabs>
        <w:spacing w:before="78"/>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laboratoires pr</w:t>
      </w:r>
      <w:r>
        <w:rPr>
          <w:rFonts w:ascii="Times New Roman"/>
          <w:sz w:val="24"/>
        </w:rPr>
        <w:t>é</w:t>
      </w:r>
      <w:r>
        <w:rPr>
          <w:rFonts w:ascii="Times New Roman"/>
          <w:sz w:val="24"/>
        </w:rPr>
        <w:t>pareront une PON d</w:t>
      </w:r>
      <w:r>
        <w:rPr>
          <w:rFonts w:ascii="Times New Roman"/>
          <w:sz w:val="24"/>
        </w:rPr>
        <w:t>é</w:t>
      </w:r>
      <w:r>
        <w:rPr>
          <w:rFonts w:ascii="Times New Roman"/>
          <w:sz w:val="24"/>
        </w:rPr>
        <w:t>crivant la gestion et la conservation de chaque type d</w:t>
      </w:r>
      <w:r>
        <w:rPr>
          <w:rFonts w:ascii="Times New Roman"/>
          <w:sz w:val="24"/>
        </w:rPr>
        <w:t>’é</w:t>
      </w:r>
      <w:r>
        <w:rPr>
          <w:rFonts w:ascii="Times New Roman"/>
          <w:sz w:val="24"/>
        </w:rPr>
        <w:t>chantillon biologique de r</w:t>
      </w:r>
      <w:r>
        <w:rPr>
          <w:rFonts w:ascii="Times New Roman"/>
          <w:sz w:val="24"/>
        </w:rPr>
        <w:t>é</w:t>
      </w:r>
      <w:r>
        <w:rPr>
          <w:rFonts w:ascii="Times New Roman"/>
          <w:sz w:val="24"/>
        </w:rPr>
        <w:t>f</w:t>
      </w:r>
      <w:r>
        <w:rPr>
          <w:rFonts w:ascii="Times New Roman"/>
          <w:sz w:val="24"/>
        </w:rPr>
        <w:t>é</w:t>
      </w:r>
      <w:r>
        <w:rPr>
          <w:rFonts w:ascii="Times New Roman"/>
          <w:sz w:val="24"/>
        </w:rPr>
        <w:t>rence utilis</w:t>
      </w:r>
      <w:r>
        <w:rPr>
          <w:rFonts w:ascii="Times New Roman"/>
          <w:sz w:val="24"/>
        </w:rPr>
        <w:t>é</w:t>
      </w:r>
      <w:r>
        <w:rPr>
          <w:rFonts w:ascii="Times New Roman"/>
          <w:sz w:val="24"/>
        </w:rPr>
        <w:t xml:space="preserve"> pour l</w:t>
      </w:r>
      <w:r>
        <w:rPr>
          <w:rFonts w:ascii="Times New Roman"/>
          <w:sz w:val="24"/>
        </w:rPr>
        <w:t>’</w:t>
      </w:r>
      <w:r>
        <w:rPr>
          <w:rFonts w:ascii="Times New Roman"/>
          <w:sz w:val="24"/>
        </w:rPr>
        <w:t xml:space="preserve">identification taxonomique. Les </w:t>
      </w:r>
      <w:r>
        <w:rPr>
          <w:rFonts w:ascii="Times New Roman"/>
          <w:sz w:val="24"/>
        </w:rPr>
        <w:t>é</w:t>
      </w:r>
      <w:r>
        <w:rPr>
          <w:rFonts w:ascii="Times New Roman"/>
          <w:sz w:val="24"/>
        </w:rPr>
        <w:t>l</w:t>
      </w:r>
      <w:r>
        <w:rPr>
          <w:rFonts w:ascii="Times New Roman"/>
          <w:sz w:val="24"/>
        </w:rPr>
        <w:t>é</w:t>
      </w:r>
      <w:r>
        <w:rPr>
          <w:rFonts w:ascii="Times New Roman"/>
          <w:sz w:val="24"/>
        </w:rPr>
        <w:t xml:space="preserve">ments </w:t>
      </w:r>
      <w:r>
        <w:rPr>
          <w:rFonts w:ascii="Times New Roman"/>
          <w:sz w:val="24"/>
        </w:rPr>
        <w:t>à</w:t>
      </w:r>
      <w:r>
        <w:rPr>
          <w:rFonts w:ascii="Times New Roman"/>
          <w:sz w:val="24"/>
        </w:rPr>
        <w:t xml:space="preserve"> prendre en compte comprennent</w:t>
      </w:r>
      <w:r>
        <w:rPr>
          <w:rFonts w:ascii="Times New Roman"/>
          <w:sz w:val="24"/>
        </w:rPr>
        <w:t> </w:t>
      </w:r>
      <w:r>
        <w:rPr>
          <w:rFonts w:ascii="Times New Roman"/>
          <w:sz w:val="24"/>
        </w:rPr>
        <w:t>:</w:t>
      </w:r>
    </w:p>
    <w:p w:rsidR="0017133A" w:rsidRDefault="00BD17B3" w:rsidP="00641E6F">
      <w:pPr>
        <w:pStyle w:val="ListParagraph"/>
        <w:numPr>
          <w:ilvl w:val="3"/>
          <w:numId w:val="3"/>
        </w:numPr>
        <w:tabs>
          <w:tab w:val="left" w:pos="2332"/>
        </w:tabs>
        <w:spacing w:before="81"/>
        <w:ind w:right="-39"/>
        <w:rPr>
          <w:rFonts w:ascii="Times New Roman" w:eastAsia="Times New Roman" w:hAnsi="Times New Roman" w:cs="Times New Roman"/>
          <w:sz w:val="24"/>
          <w:szCs w:val="24"/>
        </w:rPr>
      </w:pPr>
      <w:r>
        <w:rPr>
          <w:rFonts w:ascii="Times New Roman"/>
          <w:sz w:val="24"/>
        </w:rPr>
        <w:t>Documentation et proc</w:t>
      </w:r>
      <w:r>
        <w:rPr>
          <w:rFonts w:ascii="Times New Roman"/>
          <w:sz w:val="24"/>
        </w:rPr>
        <w:t>é</w:t>
      </w:r>
      <w:r>
        <w:rPr>
          <w:rFonts w:ascii="Times New Roman"/>
          <w:sz w:val="24"/>
        </w:rPr>
        <w:t>dures de conservation</w:t>
      </w:r>
    </w:p>
    <w:p w:rsidR="0017133A" w:rsidRDefault="00BD17B3" w:rsidP="00641E6F">
      <w:pPr>
        <w:pStyle w:val="ListParagraph"/>
        <w:numPr>
          <w:ilvl w:val="3"/>
          <w:numId w:val="3"/>
        </w:numPr>
        <w:tabs>
          <w:tab w:val="left" w:pos="2332"/>
        </w:tabs>
        <w:spacing w:before="79"/>
        <w:ind w:right="-39"/>
        <w:rPr>
          <w:rFonts w:ascii="Times New Roman" w:eastAsia="Times New Roman" w:hAnsi="Times New Roman" w:cs="Times New Roman"/>
          <w:sz w:val="24"/>
          <w:szCs w:val="24"/>
        </w:rPr>
      </w:pPr>
      <w:r>
        <w:rPr>
          <w:rFonts w:ascii="Times New Roman"/>
          <w:sz w:val="24"/>
        </w:rPr>
        <w:t>Protection du mat</w:t>
      </w:r>
      <w:r>
        <w:rPr>
          <w:rFonts w:ascii="Times New Roman"/>
          <w:sz w:val="24"/>
        </w:rPr>
        <w:t>é</w:t>
      </w:r>
      <w:r>
        <w:rPr>
          <w:rFonts w:ascii="Times New Roman"/>
          <w:sz w:val="24"/>
        </w:rPr>
        <w:t>riel contre la d</w:t>
      </w:r>
      <w:r>
        <w:rPr>
          <w:rFonts w:ascii="Times New Roman"/>
          <w:sz w:val="24"/>
        </w:rPr>
        <w:t>é</w:t>
      </w:r>
      <w:r>
        <w:rPr>
          <w:rFonts w:ascii="Times New Roman"/>
          <w:sz w:val="24"/>
        </w:rPr>
        <w:t>gradation</w:t>
      </w:r>
    </w:p>
    <w:p w:rsidR="0017133A" w:rsidRDefault="00BD17B3" w:rsidP="00641E6F">
      <w:pPr>
        <w:pStyle w:val="ListParagraph"/>
        <w:numPr>
          <w:ilvl w:val="3"/>
          <w:numId w:val="3"/>
        </w:numPr>
        <w:tabs>
          <w:tab w:val="left" w:pos="2332"/>
        </w:tabs>
        <w:spacing w:before="79"/>
        <w:ind w:right="-39"/>
        <w:rPr>
          <w:rFonts w:ascii="Times New Roman" w:eastAsia="Times New Roman" w:hAnsi="Times New Roman" w:cs="Times New Roman"/>
          <w:sz w:val="24"/>
          <w:szCs w:val="24"/>
        </w:rPr>
      </w:pPr>
      <w:r>
        <w:rPr>
          <w:rFonts w:ascii="Times New Roman"/>
          <w:sz w:val="24"/>
        </w:rPr>
        <w:t>Autorit</w:t>
      </w:r>
      <w:r>
        <w:rPr>
          <w:rFonts w:ascii="Times New Roman"/>
          <w:sz w:val="24"/>
        </w:rPr>
        <w:t>é</w:t>
      </w:r>
      <w:r>
        <w:rPr>
          <w:rFonts w:ascii="Times New Roman"/>
          <w:sz w:val="24"/>
        </w:rPr>
        <w:t>s taxonomiques et agencement de la collection</w:t>
      </w:r>
    </w:p>
    <w:p w:rsidR="0017133A" w:rsidRDefault="00BD17B3" w:rsidP="00641E6F">
      <w:pPr>
        <w:pStyle w:val="ListParagraph"/>
        <w:numPr>
          <w:ilvl w:val="2"/>
          <w:numId w:val="3"/>
        </w:numPr>
        <w:tabs>
          <w:tab w:val="left" w:pos="2410"/>
        </w:tabs>
        <w:spacing w:before="86" w:line="274" w:lineRule="exact"/>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sp</w:t>
      </w:r>
      <w:r>
        <w:rPr>
          <w:rFonts w:ascii="Times New Roman"/>
          <w:sz w:val="24"/>
        </w:rPr>
        <w:t>é</w:t>
      </w:r>
      <w:r>
        <w:rPr>
          <w:rFonts w:ascii="Times New Roman"/>
          <w:sz w:val="24"/>
        </w:rPr>
        <w:t>cimens et banques de donn</w:t>
      </w:r>
      <w:r>
        <w:rPr>
          <w:rFonts w:ascii="Times New Roman"/>
          <w:sz w:val="24"/>
        </w:rPr>
        <w:t>é</w:t>
      </w:r>
      <w:r>
        <w:rPr>
          <w:rFonts w:ascii="Times New Roman"/>
          <w:sz w:val="24"/>
        </w:rPr>
        <w:t>es utilis</w:t>
      </w:r>
      <w:r>
        <w:rPr>
          <w:rFonts w:ascii="Times New Roman"/>
          <w:sz w:val="24"/>
        </w:rPr>
        <w:t>é</w:t>
      </w:r>
      <w:r>
        <w:rPr>
          <w:rFonts w:ascii="Times New Roman"/>
          <w:sz w:val="24"/>
        </w:rPr>
        <w:t>s lors d</w:t>
      </w:r>
      <w:r>
        <w:rPr>
          <w:rFonts w:ascii="Times New Roman"/>
          <w:sz w:val="24"/>
        </w:rPr>
        <w:t>’</w:t>
      </w:r>
      <w:r>
        <w:rPr>
          <w:rFonts w:ascii="Times New Roman"/>
          <w:sz w:val="24"/>
        </w:rPr>
        <w:t>une enqu</w:t>
      </w:r>
      <w:r>
        <w:rPr>
          <w:rFonts w:ascii="Times New Roman"/>
          <w:sz w:val="24"/>
        </w:rPr>
        <w:t>ê</w:t>
      </w:r>
      <w:r>
        <w:rPr>
          <w:rFonts w:ascii="Times New Roman"/>
          <w:sz w:val="24"/>
        </w:rPr>
        <w:t>te seront identifi</w:t>
      </w:r>
      <w:r>
        <w:rPr>
          <w:rFonts w:ascii="Times New Roman"/>
          <w:sz w:val="24"/>
        </w:rPr>
        <w:t>é</w:t>
      </w:r>
      <w:r>
        <w:rPr>
          <w:rFonts w:ascii="Times New Roman"/>
          <w:sz w:val="24"/>
        </w:rPr>
        <w:t>s de mani</w:t>
      </w:r>
      <w:r>
        <w:rPr>
          <w:rFonts w:ascii="Times New Roman"/>
          <w:sz w:val="24"/>
        </w:rPr>
        <w:t>è</w:t>
      </w:r>
      <w:r>
        <w:rPr>
          <w:rFonts w:ascii="Times New Roman"/>
          <w:sz w:val="24"/>
        </w:rPr>
        <w:t>re unique et document</w:t>
      </w:r>
      <w:r>
        <w:rPr>
          <w:rFonts w:ascii="Times New Roman"/>
          <w:sz w:val="24"/>
        </w:rPr>
        <w:t>é</w:t>
      </w:r>
      <w:r>
        <w:rPr>
          <w:rFonts w:ascii="Times New Roman"/>
          <w:sz w:val="24"/>
        </w:rPr>
        <w:t>s dans le dossier d</w:t>
      </w:r>
      <w:r>
        <w:rPr>
          <w:rFonts w:ascii="Times New Roman"/>
          <w:sz w:val="24"/>
        </w:rPr>
        <w:t>’</w:t>
      </w:r>
      <w:r>
        <w:rPr>
          <w:rFonts w:ascii="Times New Roman"/>
          <w:sz w:val="24"/>
        </w:rPr>
        <w:t>enqu</w:t>
      </w:r>
      <w:r>
        <w:rPr>
          <w:rFonts w:ascii="Times New Roman"/>
          <w:sz w:val="24"/>
        </w:rPr>
        <w:t>ê</w:t>
      </w:r>
      <w:r>
        <w:rPr>
          <w:rFonts w:ascii="Times New Roman"/>
          <w:sz w:val="24"/>
        </w:rPr>
        <w:t>te.</w:t>
      </w:r>
    </w:p>
    <w:p w:rsidR="0017133A" w:rsidRDefault="00BD17B3" w:rsidP="00641E6F">
      <w:pPr>
        <w:pStyle w:val="ListParagraph"/>
        <w:numPr>
          <w:ilvl w:val="2"/>
          <w:numId w:val="3"/>
        </w:numPr>
        <w:tabs>
          <w:tab w:val="left" w:pos="1985"/>
        </w:tabs>
        <w:spacing w:before="78"/>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identit</w:t>
      </w:r>
      <w:r>
        <w:rPr>
          <w:rFonts w:ascii="Times New Roman"/>
          <w:sz w:val="24"/>
        </w:rPr>
        <w:t>é</w:t>
      </w:r>
      <w:r>
        <w:rPr>
          <w:rFonts w:ascii="Times New Roman"/>
          <w:sz w:val="24"/>
        </w:rPr>
        <w:t xml:space="preserve"> d</w:t>
      </w:r>
      <w:r>
        <w:rPr>
          <w:rFonts w:ascii="Times New Roman"/>
          <w:sz w:val="24"/>
        </w:rPr>
        <w:t>’</w:t>
      </w:r>
      <w:r>
        <w:rPr>
          <w:rFonts w:ascii="Times New Roman"/>
          <w:sz w:val="24"/>
        </w:rPr>
        <w:t>un sp</w:t>
      </w:r>
      <w:r>
        <w:rPr>
          <w:rFonts w:ascii="Times New Roman"/>
          <w:sz w:val="24"/>
        </w:rPr>
        <w:t>é</w:t>
      </w:r>
      <w:r>
        <w:rPr>
          <w:rFonts w:ascii="Times New Roman"/>
          <w:sz w:val="24"/>
        </w:rPr>
        <w:t>cimen biologique de r</w:t>
      </w:r>
      <w:r>
        <w:rPr>
          <w:rFonts w:ascii="Times New Roman"/>
          <w:sz w:val="24"/>
        </w:rPr>
        <w:t>é</w:t>
      </w:r>
      <w:r>
        <w:rPr>
          <w:rFonts w:ascii="Times New Roman"/>
          <w:sz w:val="24"/>
        </w:rPr>
        <w:t>f</w:t>
      </w:r>
      <w:r>
        <w:rPr>
          <w:rFonts w:ascii="Times New Roman"/>
          <w:sz w:val="24"/>
        </w:rPr>
        <w:t>é</w:t>
      </w:r>
      <w:r>
        <w:rPr>
          <w:rFonts w:ascii="Times New Roman"/>
          <w:sz w:val="24"/>
        </w:rPr>
        <w:t xml:space="preserve">rence doit </w:t>
      </w:r>
      <w:r>
        <w:rPr>
          <w:rFonts w:ascii="Times New Roman"/>
          <w:sz w:val="24"/>
        </w:rPr>
        <w:t>ê</w:t>
      </w:r>
      <w:r>
        <w:rPr>
          <w:rFonts w:ascii="Times New Roman"/>
          <w:sz w:val="24"/>
        </w:rPr>
        <w:t>tre v</w:t>
      </w:r>
      <w:r>
        <w:rPr>
          <w:rFonts w:ascii="Times New Roman"/>
          <w:sz w:val="24"/>
        </w:rPr>
        <w:t>é</w:t>
      </w:r>
      <w:r>
        <w:rPr>
          <w:rFonts w:ascii="Times New Roman"/>
          <w:sz w:val="24"/>
        </w:rPr>
        <w:t>rifi</w:t>
      </w:r>
      <w:r>
        <w:rPr>
          <w:rFonts w:ascii="Times New Roman"/>
          <w:sz w:val="24"/>
        </w:rPr>
        <w:t>é</w:t>
      </w:r>
      <w:r>
        <w:rPr>
          <w:rFonts w:ascii="Times New Roman"/>
          <w:sz w:val="24"/>
        </w:rPr>
        <w:t>e avant d</w:t>
      </w:r>
      <w:r>
        <w:rPr>
          <w:rFonts w:ascii="Times New Roman"/>
          <w:sz w:val="24"/>
        </w:rPr>
        <w:t>’</w:t>
      </w:r>
      <w:r>
        <w:rPr>
          <w:rFonts w:ascii="Times New Roman"/>
          <w:sz w:val="24"/>
        </w:rPr>
        <w:t>utiliser le mat</w:t>
      </w:r>
      <w:r>
        <w:rPr>
          <w:rFonts w:ascii="Times New Roman"/>
          <w:sz w:val="24"/>
        </w:rPr>
        <w:t>é</w:t>
      </w:r>
      <w:r>
        <w:rPr>
          <w:rFonts w:ascii="Times New Roman"/>
          <w:sz w:val="24"/>
        </w:rPr>
        <w:t>riel dans le cadre d</w:t>
      </w:r>
      <w:r>
        <w:rPr>
          <w:rFonts w:ascii="Times New Roman"/>
          <w:sz w:val="24"/>
        </w:rPr>
        <w:t>’</w:t>
      </w:r>
      <w:r>
        <w:rPr>
          <w:rFonts w:ascii="Times New Roman"/>
          <w:sz w:val="24"/>
        </w:rPr>
        <w:t>une enqu</w:t>
      </w:r>
      <w:r>
        <w:rPr>
          <w:rFonts w:ascii="Times New Roman"/>
          <w:sz w:val="24"/>
        </w:rPr>
        <w:t>ê</w:t>
      </w:r>
      <w:r>
        <w:rPr>
          <w:rFonts w:ascii="Times New Roman"/>
          <w:sz w:val="24"/>
        </w:rPr>
        <w:t>te. La validation des sp</w:t>
      </w:r>
      <w:r>
        <w:rPr>
          <w:rFonts w:ascii="Times New Roman"/>
          <w:sz w:val="24"/>
        </w:rPr>
        <w:t>é</w:t>
      </w:r>
      <w:r>
        <w:rPr>
          <w:rFonts w:ascii="Times New Roman"/>
          <w:sz w:val="24"/>
        </w:rPr>
        <w:t>cimens morphologiques est r</w:t>
      </w:r>
      <w:r>
        <w:rPr>
          <w:rFonts w:ascii="Times New Roman"/>
          <w:sz w:val="24"/>
        </w:rPr>
        <w:t>é</w:t>
      </w:r>
      <w:r>
        <w:rPr>
          <w:rFonts w:ascii="Times New Roman"/>
          <w:sz w:val="24"/>
        </w:rPr>
        <w:t>alis</w:t>
      </w:r>
      <w:r>
        <w:rPr>
          <w:rFonts w:ascii="Times New Roman"/>
          <w:sz w:val="24"/>
        </w:rPr>
        <w:t>é</w:t>
      </w:r>
      <w:r>
        <w:rPr>
          <w:rFonts w:ascii="Times New Roman"/>
          <w:sz w:val="24"/>
        </w:rPr>
        <w:t>e en r</w:t>
      </w:r>
      <w:r>
        <w:rPr>
          <w:rFonts w:ascii="Times New Roman"/>
          <w:sz w:val="24"/>
        </w:rPr>
        <w:t>é</w:t>
      </w:r>
      <w:r>
        <w:rPr>
          <w:rFonts w:ascii="Times New Roman"/>
          <w:sz w:val="24"/>
        </w:rPr>
        <w:t>f</w:t>
      </w:r>
      <w:r>
        <w:rPr>
          <w:rFonts w:ascii="Times New Roman"/>
          <w:sz w:val="24"/>
        </w:rPr>
        <w:t>é</w:t>
      </w:r>
      <w:r>
        <w:rPr>
          <w:rFonts w:ascii="Times New Roman"/>
          <w:sz w:val="24"/>
        </w:rPr>
        <w:t>rence aux sp</w:t>
      </w:r>
      <w:r>
        <w:rPr>
          <w:rFonts w:ascii="Times New Roman"/>
          <w:sz w:val="24"/>
        </w:rPr>
        <w:t>é</w:t>
      </w:r>
      <w:r>
        <w:rPr>
          <w:rFonts w:ascii="Times New Roman"/>
          <w:sz w:val="24"/>
        </w:rPr>
        <w:t>cimens v</w:t>
      </w:r>
      <w:r>
        <w:rPr>
          <w:rFonts w:ascii="Times New Roman"/>
          <w:sz w:val="24"/>
        </w:rPr>
        <w:t>é</w:t>
      </w:r>
      <w:r>
        <w:rPr>
          <w:rFonts w:ascii="Times New Roman"/>
          <w:sz w:val="24"/>
        </w:rPr>
        <w:t>rifi</w:t>
      </w:r>
      <w:r>
        <w:rPr>
          <w:rFonts w:ascii="Times New Roman"/>
          <w:sz w:val="24"/>
        </w:rPr>
        <w:t>é</w:t>
      </w:r>
      <w:r>
        <w:rPr>
          <w:rFonts w:ascii="Times New Roman"/>
          <w:sz w:val="24"/>
        </w:rPr>
        <w:t>s disponibles, aux sp</w:t>
      </w:r>
      <w:r>
        <w:rPr>
          <w:rFonts w:ascii="Times New Roman"/>
          <w:sz w:val="24"/>
        </w:rPr>
        <w:t>é</w:t>
      </w:r>
      <w:r>
        <w:rPr>
          <w:rFonts w:ascii="Times New Roman"/>
          <w:sz w:val="24"/>
        </w:rPr>
        <w:t xml:space="preserve">cimens </w:t>
      </w:r>
      <w:r w:rsidR="00641E6F">
        <w:rPr>
          <w:rFonts w:ascii="Times New Roman"/>
          <w:sz w:val="24"/>
        </w:rPr>
        <w:t xml:space="preserve">provenant </w:t>
      </w:r>
      <w:r>
        <w:rPr>
          <w:rFonts w:ascii="Times New Roman"/>
          <w:sz w:val="24"/>
        </w:rPr>
        <w:t>de collections d</w:t>
      </w:r>
      <w:r>
        <w:rPr>
          <w:rFonts w:ascii="Times New Roman"/>
          <w:sz w:val="24"/>
        </w:rPr>
        <w:t>’</w:t>
      </w:r>
      <w:r>
        <w:rPr>
          <w:rFonts w:ascii="Times New Roman"/>
          <w:sz w:val="24"/>
        </w:rPr>
        <w:t>histoire naturelle plus larges (par exemple des grands mus</w:t>
      </w:r>
      <w:r>
        <w:rPr>
          <w:rFonts w:ascii="Times New Roman"/>
          <w:sz w:val="24"/>
        </w:rPr>
        <w:t>é</w:t>
      </w:r>
      <w:r>
        <w:rPr>
          <w:rFonts w:ascii="Times New Roman"/>
          <w:sz w:val="24"/>
        </w:rPr>
        <w:t xml:space="preserve">es), ou </w:t>
      </w:r>
      <w:r>
        <w:rPr>
          <w:rFonts w:ascii="Times New Roman"/>
          <w:sz w:val="24"/>
        </w:rPr>
        <w:t>à</w:t>
      </w:r>
      <w:r>
        <w:rPr>
          <w:rFonts w:ascii="Times New Roman"/>
          <w:sz w:val="24"/>
        </w:rPr>
        <w:t xml:space="preserve"> la litt</w:t>
      </w:r>
      <w:r>
        <w:rPr>
          <w:rFonts w:ascii="Times New Roman"/>
          <w:sz w:val="24"/>
        </w:rPr>
        <w:t>é</w:t>
      </w:r>
      <w:r w:rsidR="00641E6F">
        <w:rPr>
          <w:rFonts w:ascii="Times New Roman"/>
          <w:sz w:val="24"/>
        </w:rPr>
        <w:t>rature professionnelle</w:t>
      </w:r>
      <w:r>
        <w:rPr>
          <w:rFonts w:ascii="Times New Roman"/>
          <w:sz w:val="24"/>
        </w:rPr>
        <w:t xml:space="preserve"> (par exemple, monographies de taxonomie, cl</w:t>
      </w:r>
      <w:r>
        <w:rPr>
          <w:rFonts w:ascii="Times New Roman"/>
          <w:sz w:val="24"/>
        </w:rPr>
        <w:t>é</w:t>
      </w:r>
      <w:r>
        <w:rPr>
          <w:rFonts w:ascii="Times New Roman"/>
          <w:sz w:val="24"/>
        </w:rPr>
        <w:t>s d</w:t>
      </w:r>
      <w:r>
        <w:rPr>
          <w:rFonts w:ascii="Times New Roman"/>
          <w:sz w:val="24"/>
        </w:rPr>
        <w:t>’</w:t>
      </w:r>
      <w:r>
        <w:rPr>
          <w:rFonts w:ascii="Times New Roman"/>
          <w:sz w:val="24"/>
        </w:rPr>
        <w:t>identification, ou guides d</w:t>
      </w:r>
      <w:r>
        <w:rPr>
          <w:rFonts w:ascii="Times New Roman"/>
          <w:sz w:val="24"/>
        </w:rPr>
        <w:t>’</w:t>
      </w:r>
      <w:r>
        <w:rPr>
          <w:rFonts w:ascii="Times New Roman"/>
          <w:sz w:val="24"/>
        </w:rPr>
        <w:t xml:space="preserve">identification sur le terrain). Les </w:t>
      </w:r>
      <w:r>
        <w:rPr>
          <w:rFonts w:ascii="Times New Roman"/>
          <w:sz w:val="24"/>
        </w:rPr>
        <w:t>é</w:t>
      </w:r>
      <w:r>
        <w:rPr>
          <w:rFonts w:ascii="Times New Roman"/>
          <w:sz w:val="24"/>
        </w:rPr>
        <w:t>chantillons de r</w:t>
      </w:r>
      <w:r>
        <w:rPr>
          <w:rFonts w:ascii="Times New Roman"/>
          <w:sz w:val="24"/>
        </w:rPr>
        <w:t>é</w:t>
      </w:r>
      <w:r>
        <w:rPr>
          <w:rFonts w:ascii="Times New Roman"/>
          <w:sz w:val="24"/>
        </w:rPr>
        <w:t>f</w:t>
      </w:r>
      <w:r>
        <w:rPr>
          <w:rFonts w:ascii="Times New Roman"/>
          <w:sz w:val="24"/>
        </w:rPr>
        <w:t>é</w:t>
      </w:r>
      <w:r>
        <w:rPr>
          <w:rFonts w:ascii="Times New Roman"/>
          <w:sz w:val="24"/>
        </w:rPr>
        <w:t>rence utilis</w:t>
      </w:r>
      <w:r>
        <w:rPr>
          <w:rFonts w:ascii="Times New Roman"/>
          <w:sz w:val="24"/>
        </w:rPr>
        <w:t>é</w:t>
      </w:r>
      <w:r>
        <w:rPr>
          <w:rFonts w:ascii="Times New Roman"/>
          <w:sz w:val="24"/>
        </w:rPr>
        <w:t>s pour l</w:t>
      </w:r>
      <w:r>
        <w:rPr>
          <w:rFonts w:ascii="Times New Roman"/>
          <w:sz w:val="24"/>
        </w:rPr>
        <w:t>’</w:t>
      </w:r>
      <w:r>
        <w:rPr>
          <w:rFonts w:ascii="Times New Roman"/>
          <w:sz w:val="24"/>
        </w:rPr>
        <w:t>analyse de l</w:t>
      </w:r>
      <w:r>
        <w:rPr>
          <w:rFonts w:ascii="Times New Roman"/>
          <w:sz w:val="24"/>
        </w:rPr>
        <w:t>’</w:t>
      </w:r>
      <w:r>
        <w:rPr>
          <w:rFonts w:ascii="Times New Roman"/>
          <w:sz w:val="24"/>
        </w:rPr>
        <w:t>ADN doivent provenir de sp</w:t>
      </w:r>
      <w:r>
        <w:rPr>
          <w:rFonts w:ascii="Times New Roman"/>
          <w:sz w:val="24"/>
        </w:rPr>
        <w:t>é</w:t>
      </w:r>
      <w:r>
        <w:rPr>
          <w:rFonts w:ascii="Times New Roman"/>
          <w:sz w:val="24"/>
        </w:rPr>
        <w:t>cimens valid</w:t>
      </w:r>
      <w:r>
        <w:rPr>
          <w:rFonts w:ascii="Times New Roman"/>
          <w:sz w:val="24"/>
        </w:rPr>
        <w:t>é</w:t>
      </w:r>
      <w:r>
        <w:rPr>
          <w:rFonts w:ascii="Times New Roman"/>
          <w:sz w:val="24"/>
        </w:rPr>
        <w:t>s morphologiquement.</w:t>
      </w:r>
    </w:p>
    <w:p w:rsidR="0017133A" w:rsidRDefault="00BD17B3" w:rsidP="00641E6F">
      <w:pPr>
        <w:pStyle w:val="ListParagraph"/>
        <w:numPr>
          <w:ilvl w:val="2"/>
          <w:numId w:val="3"/>
        </w:numPr>
        <w:tabs>
          <w:tab w:val="left" w:pos="1985"/>
        </w:tabs>
        <w:spacing w:before="59" w:line="274" w:lineRule="exact"/>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La provenance et l</w:t>
      </w:r>
      <w:r>
        <w:rPr>
          <w:rFonts w:ascii="Times New Roman"/>
          <w:sz w:val="24"/>
        </w:rPr>
        <w:t>’</w:t>
      </w:r>
      <w:r>
        <w:rPr>
          <w:rFonts w:ascii="Times New Roman"/>
          <w:sz w:val="24"/>
        </w:rPr>
        <w:t>identit</w:t>
      </w:r>
      <w:r>
        <w:rPr>
          <w:rFonts w:ascii="Times New Roman"/>
          <w:sz w:val="24"/>
        </w:rPr>
        <w:t>é</w:t>
      </w:r>
      <w:r>
        <w:rPr>
          <w:rFonts w:ascii="Times New Roman"/>
          <w:sz w:val="24"/>
        </w:rPr>
        <w:t xml:space="preserve"> taxonomique des sp</w:t>
      </w:r>
      <w:r>
        <w:rPr>
          <w:rFonts w:ascii="Times New Roman"/>
          <w:sz w:val="24"/>
        </w:rPr>
        <w:t>é</w:t>
      </w:r>
      <w:r>
        <w:rPr>
          <w:rFonts w:ascii="Times New Roman"/>
          <w:sz w:val="24"/>
        </w:rPr>
        <w:t>cimens de r</w:t>
      </w:r>
      <w:r>
        <w:rPr>
          <w:rFonts w:ascii="Times New Roman"/>
          <w:sz w:val="24"/>
        </w:rPr>
        <w:t>é</w:t>
      </w:r>
      <w:r>
        <w:rPr>
          <w:rFonts w:ascii="Times New Roman"/>
          <w:sz w:val="24"/>
        </w:rPr>
        <w:t>f</w:t>
      </w:r>
      <w:r>
        <w:rPr>
          <w:rFonts w:ascii="Times New Roman"/>
          <w:sz w:val="24"/>
        </w:rPr>
        <w:t>é</w:t>
      </w:r>
      <w:r>
        <w:rPr>
          <w:rFonts w:ascii="Times New Roman"/>
          <w:sz w:val="24"/>
        </w:rPr>
        <w:t>rence ou des s</w:t>
      </w:r>
      <w:r>
        <w:rPr>
          <w:rFonts w:ascii="Times New Roman"/>
          <w:sz w:val="24"/>
        </w:rPr>
        <w:t>é</w:t>
      </w:r>
      <w:r>
        <w:rPr>
          <w:rFonts w:ascii="Times New Roman"/>
          <w:sz w:val="24"/>
        </w:rPr>
        <w:t>quences d</w:t>
      </w:r>
      <w:r>
        <w:rPr>
          <w:rFonts w:ascii="Times New Roman"/>
          <w:sz w:val="24"/>
        </w:rPr>
        <w:t>’</w:t>
      </w:r>
      <w:r>
        <w:rPr>
          <w:rFonts w:ascii="Times New Roman"/>
          <w:sz w:val="24"/>
        </w:rPr>
        <w:t>ADN utilis</w:t>
      </w:r>
      <w:r>
        <w:rPr>
          <w:rFonts w:ascii="Times New Roman"/>
          <w:sz w:val="24"/>
        </w:rPr>
        <w:t>é</w:t>
      </w:r>
      <w:r>
        <w:rPr>
          <w:rFonts w:ascii="Times New Roman"/>
          <w:sz w:val="24"/>
        </w:rPr>
        <w:t>s aux fins de comparaison avec les indices ou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sera document</w:t>
      </w:r>
      <w:r>
        <w:rPr>
          <w:rFonts w:ascii="Times New Roman"/>
          <w:sz w:val="24"/>
        </w:rPr>
        <w:t>é</w:t>
      </w:r>
      <w:r>
        <w:rPr>
          <w:rFonts w:ascii="Times New Roman"/>
          <w:sz w:val="24"/>
        </w:rPr>
        <w:t>e.</w:t>
      </w:r>
    </w:p>
    <w:p w:rsidR="0017133A" w:rsidRDefault="00BD17B3" w:rsidP="00641E6F">
      <w:pPr>
        <w:pStyle w:val="ListParagraph"/>
        <w:numPr>
          <w:ilvl w:val="2"/>
          <w:numId w:val="3"/>
        </w:numPr>
        <w:tabs>
          <w:tab w:val="left" w:pos="1985"/>
        </w:tabs>
        <w:spacing w:before="83" w:line="274" w:lineRule="exact"/>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rapports d</w:t>
      </w:r>
      <w:r>
        <w:rPr>
          <w:rFonts w:ascii="Times New Roman"/>
          <w:sz w:val="24"/>
        </w:rPr>
        <w:t>’</w:t>
      </w:r>
      <w:r>
        <w:rPr>
          <w:rFonts w:ascii="Times New Roman"/>
          <w:sz w:val="24"/>
        </w:rPr>
        <w:t>identification taxonomique feront usage des noms scientifiques tels qu</w:t>
      </w:r>
      <w:r>
        <w:rPr>
          <w:rFonts w:ascii="Times New Roman"/>
          <w:sz w:val="24"/>
        </w:rPr>
        <w:t>’</w:t>
      </w:r>
      <w:r>
        <w:rPr>
          <w:rFonts w:ascii="Times New Roman"/>
          <w:sz w:val="24"/>
        </w:rPr>
        <w:t>accept</w:t>
      </w:r>
      <w:r>
        <w:rPr>
          <w:rFonts w:ascii="Times New Roman"/>
          <w:sz w:val="24"/>
        </w:rPr>
        <w:t>é</w:t>
      </w:r>
      <w:r>
        <w:rPr>
          <w:rFonts w:ascii="Times New Roman"/>
          <w:sz w:val="24"/>
        </w:rPr>
        <w:t>s actuellement.</w:t>
      </w:r>
    </w:p>
    <w:p w:rsidR="0017133A" w:rsidRDefault="00BD17B3" w:rsidP="00641E6F">
      <w:pPr>
        <w:pStyle w:val="ListParagraph"/>
        <w:numPr>
          <w:ilvl w:val="2"/>
          <w:numId w:val="3"/>
        </w:numPr>
        <w:tabs>
          <w:tab w:val="left" w:pos="1985"/>
        </w:tabs>
        <w:spacing w:before="78"/>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Des sources fiables (litt</w:t>
      </w:r>
      <w:r>
        <w:rPr>
          <w:rFonts w:ascii="Times New Roman"/>
          <w:sz w:val="24"/>
        </w:rPr>
        <w:t>é</w:t>
      </w:r>
      <w:r>
        <w:rPr>
          <w:rFonts w:ascii="Times New Roman"/>
          <w:sz w:val="24"/>
        </w:rPr>
        <w:t>rature ou bases de donn</w:t>
      </w:r>
      <w:r>
        <w:rPr>
          <w:rFonts w:ascii="Times New Roman"/>
          <w:sz w:val="24"/>
        </w:rPr>
        <w:t>é</w:t>
      </w:r>
      <w:r>
        <w:rPr>
          <w:rFonts w:ascii="Times New Roman"/>
          <w:sz w:val="24"/>
        </w:rPr>
        <w:t>es publi</w:t>
      </w:r>
      <w:r>
        <w:rPr>
          <w:rFonts w:ascii="Times New Roman"/>
          <w:sz w:val="24"/>
        </w:rPr>
        <w:t>é</w:t>
      </w:r>
      <w:r>
        <w:rPr>
          <w:rFonts w:ascii="Times New Roman"/>
          <w:sz w:val="24"/>
        </w:rPr>
        <w:t>es) seront utilis</w:t>
      </w:r>
      <w:r>
        <w:rPr>
          <w:rFonts w:ascii="Times New Roman"/>
          <w:sz w:val="24"/>
        </w:rPr>
        <w:t>é</w:t>
      </w:r>
      <w:r>
        <w:rPr>
          <w:rFonts w:ascii="Times New Roman"/>
          <w:sz w:val="24"/>
        </w:rPr>
        <w:t>es pour d</w:t>
      </w:r>
      <w:r>
        <w:rPr>
          <w:rFonts w:ascii="Times New Roman"/>
          <w:sz w:val="24"/>
        </w:rPr>
        <w:t>é</w:t>
      </w:r>
      <w:r>
        <w:rPr>
          <w:rFonts w:ascii="Times New Roman"/>
          <w:sz w:val="24"/>
        </w:rPr>
        <w:t>terminer si une classification taxonomique est accept</w:t>
      </w:r>
      <w:r>
        <w:rPr>
          <w:rFonts w:ascii="Times New Roman"/>
          <w:sz w:val="24"/>
        </w:rPr>
        <w:t>é</w:t>
      </w:r>
      <w:r>
        <w:rPr>
          <w:rFonts w:ascii="Times New Roman"/>
          <w:sz w:val="24"/>
        </w:rPr>
        <w:t>e scientifiquement, et chaque laboratoire maintiendra une liste actualis</w:t>
      </w:r>
      <w:r>
        <w:rPr>
          <w:rFonts w:ascii="Times New Roman"/>
          <w:sz w:val="24"/>
        </w:rPr>
        <w:t>é</w:t>
      </w:r>
      <w:r>
        <w:rPr>
          <w:rFonts w:ascii="Times New Roman"/>
          <w:sz w:val="24"/>
        </w:rPr>
        <w:t>e des autorit</w:t>
      </w:r>
      <w:r>
        <w:rPr>
          <w:rFonts w:ascii="Times New Roman"/>
          <w:sz w:val="24"/>
        </w:rPr>
        <w:t>é</w:t>
      </w:r>
      <w:r>
        <w:rPr>
          <w:rFonts w:ascii="Times New Roman"/>
          <w:sz w:val="24"/>
        </w:rPr>
        <w:t>s taxonomiques utilis</w:t>
      </w:r>
      <w:r>
        <w:rPr>
          <w:rFonts w:ascii="Times New Roman"/>
          <w:sz w:val="24"/>
        </w:rPr>
        <w:t>é</w:t>
      </w:r>
      <w:r>
        <w:rPr>
          <w:rFonts w:ascii="Times New Roman"/>
          <w:sz w:val="24"/>
        </w:rPr>
        <w:t>es.</w:t>
      </w:r>
    </w:p>
    <w:p w:rsidR="0017133A" w:rsidRDefault="00BD17B3" w:rsidP="00641E6F">
      <w:pPr>
        <w:pStyle w:val="ListParagraph"/>
        <w:numPr>
          <w:ilvl w:val="2"/>
          <w:numId w:val="3"/>
        </w:numPr>
        <w:tabs>
          <w:tab w:val="left" w:pos="2127"/>
        </w:tabs>
        <w:spacing w:before="86" w:line="274" w:lineRule="exact"/>
        <w:ind w:left="1985"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 xml:space="preserve">Chaque analyste devrait </w:t>
      </w:r>
      <w:r>
        <w:rPr>
          <w:rFonts w:ascii="Times New Roman"/>
          <w:sz w:val="24"/>
        </w:rPr>
        <w:t>ê</w:t>
      </w:r>
      <w:r>
        <w:rPr>
          <w:rFonts w:ascii="Times New Roman"/>
          <w:sz w:val="24"/>
        </w:rPr>
        <w:t>tre pr</w:t>
      </w:r>
      <w:r>
        <w:rPr>
          <w:rFonts w:ascii="Times New Roman"/>
          <w:sz w:val="24"/>
        </w:rPr>
        <w:t>ê</w:t>
      </w:r>
      <w:r w:rsidR="00C2677B">
        <w:rPr>
          <w:rFonts w:ascii="Times New Roman"/>
          <w:sz w:val="24"/>
        </w:rPr>
        <w:t>t</w:t>
      </w:r>
      <w:r>
        <w:rPr>
          <w:rFonts w:ascii="Times New Roman"/>
          <w:sz w:val="24"/>
        </w:rPr>
        <w:t xml:space="preserve"> </w:t>
      </w:r>
      <w:r>
        <w:rPr>
          <w:rFonts w:ascii="Times New Roman"/>
          <w:sz w:val="24"/>
        </w:rPr>
        <w:t>à</w:t>
      </w:r>
      <w:r>
        <w:rPr>
          <w:rFonts w:ascii="Times New Roman"/>
          <w:sz w:val="24"/>
        </w:rPr>
        <w:t xml:space="preserve"> r</w:t>
      </w:r>
      <w:r>
        <w:rPr>
          <w:rFonts w:ascii="Times New Roman"/>
          <w:sz w:val="24"/>
        </w:rPr>
        <w:t>é</w:t>
      </w:r>
      <w:r>
        <w:rPr>
          <w:rFonts w:ascii="Times New Roman"/>
          <w:sz w:val="24"/>
        </w:rPr>
        <w:t>soudre les probl</w:t>
      </w:r>
      <w:r>
        <w:rPr>
          <w:rFonts w:ascii="Times New Roman"/>
          <w:sz w:val="24"/>
        </w:rPr>
        <w:t>è</w:t>
      </w:r>
      <w:r>
        <w:rPr>
          <w:rFonts w:ascii="Times New Roman"/>
          <w:sz w:val="24"/>
        </w:rPr>
        <w:t>mes de synonymie et d</w:t>
      </w:r>
      <w:r>
        <w:rPr>
          <w:rFonts w:ascii="Times New Roman"/>
          <w:sz w:val="24"/>
        </w:rPr>
        <w:t>’</w:t>
      </w:r>
      <w:r>
        <w:rPr>
          <w:rFonts w:ascii="Times New Roman"/>
          <w:sz w:val="24"/>
        </w:rPr>
        <w:t>autres probl</w:t>
      </w:r>
      <w:r>
        <w:rPr>
          <w:rFonts w:ascii="Times New Roman"/>
          <w:sz w:val="24"/>
        </w:rPr>
        <w:t>è</w:t>
      </w:r>
      <w:r>
        <w:rPr>
          <w:rFonts w:ascii="Times New Roman"/>
          <w:sz w:val="24"/>
        </w:rPr>
        <w:t>mes taxonomiques potentiels.</w:t>
      </w:r>
    </w:p>
    <w:p w:rsidR="0017133A" w:rsidRDefault="00BD17B3" w:rsidP="00641E6F">
      <w:pPr>
        <w:pStyle w:val="ListParagraph"/>
        <w:numPr>
          <w:ilvl w:val="2"/>
          <w:numId w:val="3"/>
        </w:numPr>
        <w:tabs>
          <w:tab w:val="left" w:pos="1985"/>
        </w:tabs>
        <w:spacing w:before="83" w:line="274" w:lineRule="exact"/>
        <w:ind w:left="1985"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La d</w:t>
      </w:r>
      <w:r>
        <w:rPr>
          <w:rFonts w:ascii="Times New Roman"/>
          <w:sz w:val="24"/>
        </w:rPr>
        <w:t>é</w:t>
      </w:r>
      <w:r>
        <w:rPr>
          <w:rFonts w:ascii="Times New Roman"/>
          <w:sz w:val="24"/>
        </w:rPr>
        <w:t>termination des sous-esp</w:t>
      </w:r>
      <w:r>
        <w:rPr>
          <w:rFonts w:ascii="Times New Roman"/>
          <w:sz w:val="24"/>
        </w:rPr>
        <w:t>è</w:t>
      </w:r>
      <w:r>
        <w:rPr>
          <w:rFonts w:ascii="Times New Roman"/>
          <w:sz w:val="24"/>
        </w:rPr>
        <w:t xml:space="preserve">ces des taxons sauvages ne devrait </w:t>
      </w:r>
      <w:r>
        <w:rPr>
          <w:rFonts w:ascii="Times New Roman"/>
          <w:sz w:val="24"/>
        </w:rPr>
        <w:t>ê</w:t>
      </w:r>
      <w:r>
        <w:rPr>
          <w:rFonts w:ascii="Times New Roman"/>
          <w:sz w:val="24"/>
        </w:rPr>
        <w:t>tre tent</w:t>
      </w:r>
      <w:r>
        <w:rPr>
          <w:rFonts w:ascii="Times New Roman"/>
          <w:sz w:val="24"/>
        </w:rPr>
        <w:t>é</w:t>
      </w:r>
      <w:r>
        <w:rPr>
          <w:rFonts w:ascii="Times New Roman"/>
          <w:sz w:val="24"/>
        </w:rPr>
        <w:t>e que si des donn</w:t>
      </w:r>
      <w:r>
        <w:rPr>
          <w:rFonts w:ascii="Times New Roman"/>
          <w:sz w:val="24"/>
        </w:rPr>
        <w:t>é</w:t>
      </w:r>
      <w:r>
        <w:rPr>
          <w:rFonts w:ascii="Times New Roman"/>
          <w:sz w:val="24"/>
        </w:rPr>
        <w:t xml:space="preserve">es exactes et </w:t>
      </w:r>
      <w:r>
        <w:rPr>
          <w:rFonts w:ascii="Times New Roman"/>
          <w:sz w:val="24"/>
        </w:rPr>
        <w:t>à</w:t>
      </w:r>
      <w:r>
        <w:rPr>
          <w:rFonts w:ascii="Times New Roman"/>
          <w:sz w:val="24"/>
        </w:rPr>
        <w:t xml:space="preserve"> jour concernant l</w:t>
      </w:r>
      <w:r>
        <w:rPr>
          <w:rFonts w:ascii="Times New Roman"/>
          <w:sz w:val="24"/>
        </w:rPr>
        <w:t>’</w:t>
      </w:r>
      <w:r>
        <w:rPr>
          <w:rFonts w:ascii="Times New Roman"/>
          <w:sz w:val="24"/>
        </w:rPr>
        <w:t>origine g</w:t>
      </w:r>
      <w:r>
        <w:rPr>
          <w:rFonts w:ascii="Times New Roman"/>
          <w:sz w:val="24"/>
        </w:rPr>
        <w:t>é</w:t>
      </w:r>
      <w:r>
        <w:rPr>
          <w:rFonts w:ascii="Times New Roman"/>
          <w:sz w:val="24"/>
        </w:rPr>
        <w:t>ographique existent.</w:t>
      </w:r>
    </w:p>
    <w:p w:rsidR="0017133A" w:rsidRDefault="00BD17B3" w:rsidP="00641E6F">
      <w:pPr>
        <w:pStyle w:val="ListParagraph"/>
        <w:numPr>
          <w:ilvl w:val="2"/>
          <w:numId w:val="3"/>
        </w:numPr>
        <w:tabs>
          <w:tab w:val="left" w:pos="2127"/>
        </w:tabs>
        <w:spacing w:before="78"/>
        <w:ind w:left="1985" w:right="-39"/>
        <w:jc w:val="left"/>
        <w:rPr>
          <w:rFonts w:ascii="Times New Roman" w:eastAsia="Times New Roman" w:hAnsi="Times New Roman" w:cs="Times New Roman"/>
          <w:sz w:val="24"/>
          <w:szCs w:val="24"/>
        </w:rPr>
      </w:pPr>
      <w:r>
        <w:rPr>
          <w:rFonts w:ascii="Times New Roman"/>
          <w:i/>
          <w:sz w:val="24"/>
        </w:rPr>
        <w:lastRenderedPageBreak/>
        <w:t>Norme</w:t>
      </w:r>
      <w:r>
        <w:rPr>
          <w:rFonts w:ascii="Times New Roman"/>
          <w:i/>
          <w:sz w:val="24"/>
        </w:rPr>
        <w:t> </w:t>
      </w:r>
      <w:r>
        <w:rPr>
          <w:rFonts w:ascii="Times New Roman"/>
          <w:i/>
          <w:sz w:val="24"/>
        </w:rPr>
        <w:t xml:space="preserve">: </w:t>
      </w:r>
      <w:r>
        <w:rPr>
          <w:rFonts w:ascii="Times New Roman"/>
          <w:sz w:val="24"/>
        </w:rPr>
        <w:t>Les hypoth</w:t>
      </w:r>
      <w:r>
        <w:rPr>
          <w:rFonts w:ascii="Times New Roman"/>
          <w:sz w:val="24"/>
        </w:rPr>
        <w:t>è</w:t>
      </w:r>
      <w:r>
        <w:rPr>
          <w:rFonts w:ascii="Times New Roman"/>
          <w:sz w:val="24"/>
        </w:rPr>
        <w:t>ses sur l</w:t>
      </w:r>
      <w:r>
        <w:rPr>
          <w:rFonts w:ascii="Times New Roman"/>
          <w:sz w:val="24"/>
        </w:rPr>
        <w:t>’</w:t>
      </w:r>
      <w:r>
        <w:rPr>
          <w:rFonts w:ascii="Times New Roman"/>
          <w:sz w:val="24"/>
        </w:rPr>
        <w:t>origine g</w:t>
      </w:r>
      <w:r>
        <w:rPr>
          <w:rFonts w:ascii="Times New Roman"/>
          <w:sz w:val="24"/>
        </w:rPr>
        <w:t>é</w:t>
      </w:r>
      <w:r>
        <w:rPr>
          <w:rFonts w:ascii="Times New Roman"/>
          <w:sz w:val="24"/>
        </w:rPr>
        <w:t>ographique utilis</w:t>
      </w:r>
      <w:r>
        <w:rPr>
          <w:rFonts w:ascii="Times New Roman"/>
          <w:sz w:val="24"/>
        </w:rPr>
        <w:t>é</w:t>
      </w:r>
      <w:r>
        <w:rPr>
          <w:rFonts w:ascii="Times New Roman"/>
          <w:sz w:val="24"/>
        </w:rPr>
        <w:t>es lors de l</w:t>
      </w:r>
      <w:r>
        <w:rPr>
          <w:rFonts w:ascii="Times New Roman"/>
          <w:sz w:val="24"/>
        </w:rPr>
        <w:t>’</w:t>
      </w:r>
      <w:r>
        <w:rPr>
          <w:rFonts w:ascii="Times New Roman"/>
          <w:sz w:val="24"/>
        </w:rPr>
        <w:t>identification taxonomique seront document</w:t>
      </w:r>
      <w:r>
        <w:rPr>
          <w:rFonts w:ascii="Times New Roman"/>
          <w:sz w:val="24"/>
        </w:rPr>
        <w:t>é</w:t>
      </w:r>
      <w:r>
        <w:rPr>
          <w:rFonts w:ascii="Times New Roman"/>
          <w:sz w:val="24"/>
        </w:rPr>
        <w:t>es dans le dossier d</w:t>
      </w:r>
      <w:r>
        <w:rPr>
          <w:rFonts w:ascii="Times New Roman"/>
          <w:sz w:val="24"/>
        </w:rPr>
        <w:t>’</w:t>
      </w:r>
      <w:r>
        <w:rPr>
          <w:rFonts w:ascii="Times New Roman"/>
          <w:sz w:val="24"/>
        </w:rPr>
        <w:t>enqu</w:t>
      </w:r>
      <w:r>
        <w:rPr>
          <w:rFonts w:ascii="Times New Roman"/>
          <w:sz w:val="24"/>
        </w:rPr>
        <w:t>ê</w:t>
      </w:r>
      <w:r>
        <w:rPr>
          <w:rFonts w:ascii="Times New Roman"/>
          <w:sz w:val="24"/>
        </w:rPr>
        <w:t>te.</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2"/>
        <w:numPr>
          <w:ilvl w:val="1"/>
          <w:numId w:val="3"/>
        </w:numPr>
        <w:tabs>
          <w:tab w:val="left" w:pos="748"/>
        </w:tabs>
        <w:ind w:left="748" w:right="-39"/>
        <w:jc w:val="left"/>
        <w:rPr>
          <w:b w:val="0"/>
          <w:bCs w:val="0"/>
        </w:rPr>
      </w:pPr>
      <w:r>
        <w:t>Documentation du dossier</w:t>
      </w:r>
    </w:p>
    <w:p w:rsidR="0017133A" w:rsidRDefault="00BD17B3" w:rsidP="00641E6F">
      <w:pPr>
        <w:pStyle w:val="ListParagraph"/>
        <w:numPr>
          <w:ilvl w:val="2"/>
          <w:numId w:val="3"/>
        </w:numPr>
        <w:tabs>
          <w:tab w:val="left" w:pos="1985"/>
        </w:tabs>
        <w:spacing w:before="74"/>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 dossier d</w:t>
      </w:r>
      <w:r>
        <w:rPr>
          <w:rFonts w:ascii="Times New Roman"/>
          <w:sz w:val="24"/>
        </w:rPr>
        <w:t>’</w:t>
      </w:r>
      <w:r>
        <w:rPr>
          <w:rFonts w:ascii="Times New Roman"/>
          <w:sz w:val="24"/>
        </w:rPr>
        <w:t>enqu</w:t>
      </w:r>
      <w:r>
        <w:rPr>
          <w:rFonts w:ascii="Times New Roman"/>
          <w:sz w:val="24"/>
        </w:rPr>
        <w:t>ê</w:t>
      </w:r>
      <w:r>
        <w:rPr>
          <w:rFonts w:ascii="Times New Roman"/>
          <w:sz w:val="24"/>
        </w:rPr>
        <w:t>te comprendra la cha</w:t>
      </w:r>
      <w:r>
        <w:rPr>
          <w:rFonts w:ascii="Times New Roman"/>
          <w:sz w:val="24"/>
        </w:rPr>
        <w:t>î</w:t>
      </w:r>
      <w:r>
        <w:rPr>
          <w:rFonts w:ascii="Times New Roman"/>
          <w:sz w:val="24"/>
        </w:rPr>
        <w:t>ne de surveillance, les requ</w:t>
      </w:r>
      <w:r>
        <w:rPr>
          <w:rFonts w:ascii="Times New Roman"/>
          <w:sz w:val="24"/>
        </w:rPr>
        <w:t>ê</w:t>
      </w:r>
      <w:r>
        <w:rPr>
          <w:rFonts w:ascii="Times New Roman"/>
          <w:sz w:val="24"/>
        </w:rPr>
        <w:t>tes de soumission, les notes de laboratoire, la localisation des donn</w:t>
      </w:r>
      <w:r>
        <w:rPr>
          <w:rFonts w:ascii="Times New Roman"/>
          <w:sz w:val="24"/>
        </w:rPr>
        <w:t>é</w:t>
      </w:r>
      <w:r>
        <w:rPr>
          <w:rFonts w:ascii="Times New Roman"/>
          <w:sz w:val="24"/>
        </w:rPr>
        <w:t xml:space="preserve">es </w:t>
      </w:r>
      <w:r>
        <w:rPr>
          <w:rFonts w:ascii="Times New Roman"/>
          <w:sz w:val="24"/>
        </w:rPr>
        <w:t>é</w:t>
      </w:r>
      <w:r>
        <w:rPr>
          <w:rFonts w:ascii="Times New Roman"/>
          <w:sz w:val="24"/>
        </w:rPr>
        <w:t>lectroniques, la documentation des examens techniques et administratifs et le rapport final.</w:t>
      </w:r>
    </w:p>
    <w:p w:rsidR="0017133A" w:rsidRDefault="00BD17B3" w:rsidP="00641E6F">
      <w:pPr>
        <w:pStyle w:val="ListParagraph"/>
        <w:numPr>
          <w:ilvl w:val="2"/>
          <w:numId w:val="3"/>
        </w:numPr>
        <w:tabs>
          <w:tab w:val="left" w:pos="2127"/>
        </w:tabs>
        <w:spacing w:before="81"/>
        <w:ind w:left="1985"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Le dossier d</w:t>
      </w:r>
      <w:r>
        <w:rPr>
          <w:rFonts w:ascii="Times New Roman"/>
          <w:sz w:val="24"/>
        </w:rPr>
        <w:t>’</w:t>
      </w:r>
      <w:r>
        <w:rPr>
          <w:rFonts w:ascii="Times New Roman"/>
          <w:sz w:val="24"/>
        </w:rPr>
        <w:t>enqu</w:t>
      </w:r>
      <w:r>
        <w:rPr>
          <w:rFonts w:ascii="Times New Roman"/>
          <w:sz w:val="24"/>
        </w:rPr>
        <w:t>ê</w:t>
      </w:r>
      <w:r>
        <w:rPr>
          <w:rFonts w:ascii="Times New Roman"/>
          <w:sz w:val="24"/>
        </w:rPr>
        <w:t>te devrait aussi contenir tout autre document pertinent, comme les donn</w:t>
      </w:r>
      <w:r>
        <w:rPr>
          <w:rFonts w:ascii="Times New Roman"/>
          <w:sz w:val="24"/>
        </w:rPr>
        <w:t>é</w:t>
      </w:r>
      <w:r>
        <w:rPr>
          <w:rFonts w:ascii="Times New Roman"/>
          <w:sz w:val="24"/>
        </w:rPr>
        <w:t>es brutes, les e-mails, notes d</w:t>
      </w:r>
      <w:r>
        <w:rPr>
          <w:rFonts w:ascii="Times New Roman"/>
          <w:sz w:val="24"/>
        </w:rPr>
        <w:t>’</w:t>
      </w:r>
      <w:r>
        <w:rPr>
          <w:rFonts w:ascii="Times New Roman"/>
          <w:sz w:val="24"/>
        </w:rPr>
        <w:t>autres communications externes dans le cadre de l</w:t>
      </w:r>
      <w:r>
        <w:rPr>
          <w:rFonts w:ascii="Times New Roman"/>
          <w:sz w:val="24"/>
        </w:rPr>
        <w:t>’</w:t>
      </w:r>
      <w:r>
        <w:rPr>
          <w:rFonts w:ascii="Times New Roman"/>
          <w:sz w:val="24"/>
        </w:rPr>
        <w:t>enqu</w:t>
      </w:r>
      <w:r>
        <w:rPr>
          <w:rFonts w:ascii="Times New Roman"/>
          <w:sz w:val="24"/>
        </w:rPr>
        <w:t>ê</w:t>
      </w:r>
      <w:r>
        <w:rPr>
          <w:rFonts w:ascii="Times New Roman"/>
          <w:sz w:val="24"/>
        </w:rPr>
        <w:t>te, les documents d</w:t>
      </w:r>
      <w:r>
        <w:rPr>
          <w:rFonts w:ascii="Times New Roman"/>
          <w:sz w:val="24"/>
        </w:rPr>
        <w:t>’</w:t>
      </w:r>
      <w:r>
        <w:rPr>
          <w:rFonts w:ascii="Times New Roman"/>
          <w:sz w:val="24"/>
        </w:rPr>
        <w:t>exp</w:t>
      </w:r>
      <w:r>
        <w:rPr>
          <w:rFonts w:ascii="Times New Roman"/>
          <w:sz w:val="24"/>
        </w:rPr>
        <w:t>é</w:t>
      </w:r>
      <w:r>
        <w:rPr>
          <w:rFonts w:ascii="Times New Roman"/>
          <w:sz w:val="24"/>
        </w:rPr>
        <w:t>dition ou de r</w:t>
      </w:r>
      <w:r>
        <w:rPr>
          <w:rFonts w:ascii="Times New Roman"/>
          <w:sz w:val="24"/>
        </w:rPr>
        <w:t>é</w:t>
      </w:r>
      <w:r>
        <w:rPr>
          <w:rFonts w:ascii="Times New Roman"/>
          <w:sz w:val="24"/>
        </w:rPr>
        <w:t>ception, et/ou une documentation photographique des indices ou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ou de leur emballage.</w:t>
      </w:r>
    </w:p>
    <w:p w:rsidR="0017133A" w:rsidRDefault="00BD17B3" w:rsidP="00641E6F">
      <w:pPr>
        <w:pStyle w:val="ListParagraph"/>
        <w:numPr>
          <w:ilvl w:val="2"/>
          <w:numId w:val="3"/>
        </w:numPr>
        <w:tabs>
          <w:tab w:val="left" w:pos="1985"/>
        </w:tabs>
        <w:spacing w:before="81"/>
        <w:ind w:left="1985" w:right="-39"/>
        <w:jc w:val="both"/>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sidR="00C2677B">
        <w:rPr>
          <w:rFonts w:ascii="Times New Roman"/>
          <w:sz w:val="24"/>
        </w:rPr>
        <w:t>Les notes de laboratoire</w:t>
      </w:r>
      <w:r>
        <w:rPr>
          <w:rFonts w:ascii="Times New Roman"/>
          <w:sz w:val="24"/>
        </w:rPr>
        <w:t xml:space="preserve"> seront assez d</w:t>
      </w:r>
      <w:r>
        <w:rPr>
          <w:rFonts w:ascii="Times New Roman"/>
          <w:sz w:val="24"/>
        </w:rPr>
        <w:t>é</w:t>
      </w:r>
      <w:r>
        <w:rPr>
          <w:rFonts w:ascii="Times New Roman"/>
          <w:sz w:val="24"/>
        </w:rPr>
        <w:t>taill</w:t>
      </w:r>
      <w:r>
        <w:rPr>
          <w:rFonts w:ascii="Times New Roman"/>
          <w:sz w:val="24"/>
        </w:rPr>
        <w:t>é</w:t>
      </w:r>
      <w:r>
        <w:rPr>
          <w:rFonts w:ascii="Times New Roman"/>
          <w:sz w:val="24"/>
        </w:rPr>
        <w:t xml:space="preserve">es pour permettre </w:t>
      </w:r>
      <w:r>
        <w:rPr>
          <w:rFonts w:ascii="Times New Roman"/>
          <w:sz w:val="24"/>
        </w:rPr>
        <w:t>à</w:t>
      </w:r>
      <w:r>
        <w:rPr>
          <w:rFonts w:ascii="Times New Roman"/>
          <w:sz w:val="24"/>
        </w:rPr>
        <w:t xml:space="preserve"> un autre analyste comp</w:t>
      </w:r>
      <w:r>
        <w:rPr>
          <w:rFonts w:ascii="Times New Roman"/>
          <w:sz w:val="24"/>
        </w:rPr>
        <w:t>é</w:t>
      </w:r>
      <w:r>
        <w:rPr>
          <w:rFonts w:ascii="Times New Roman"/>
          <w:sz w:val="24"/>
        </w:rPr>
        <w:t>tent dans ce domaine de r</w:t>
      </w:r>
      <w:r>
        <w:rPr>
          <w:rFonts w:ascii="Times New Roman"/>
          <w:sz w:val="24"/>
        </w:rPr>
        <w:t>é</w:t>
      </w:r>
      <w:r>
        <w:rPr>
          <w:rFonts w:ascii="Times New Roman"/>
          <w:sz w:val="24"/>
        </w:rPr>
        <w:t>p</w:t>
      </w:r>
      <w:r>
        <w:rPr>
          <w:rFonts w:ascii="Times New Roman"/>
          <w:sz w:val="24"/>
        </w:rPr>
        <w:t>é</w:t>
      </w:r>
      <w:r>
        <w:rPr>
          <w:rFonts w:ascii="Times New Roman"/>
          <w:sz w:val="24"/>
        </w:rPr>
        <w:t>ter l</w:t>
      </w:r>
      <w:r>
        <w:rPr>
          <w:rFonts w:ascii="Times New Roman"/>
          <w:sz w:val="24"/>
        </w:rPr>
        <w:t>’</w:t>
      </w:r>
      <w:r>
        <w:rPr>
          <w:rFonts w:ascii="Times New Roman"/>
          <w:sz w:val="24"/>
        </w:rPr>
        <w:t>analyse r</w:t>
      </w:r>
      <w:r>
        <w:rPr>
          <w:rFonts w:ascii="Times New Roman"/>
          <w:sz w:val="24"/>
        </w:rPr>
        <w:t>é</w:t>
      </w:r>
      <w:r>
        <w:rPr>
          <w:rFonts w:ascii="Times New Roman"/>
          <w:sz w:val="24"/>
        </w:rPr>
        <w:t>alis</w:t>
      </w:r>
      <w:r>
        <w:rPr>
          <w:rFonts w:ascii="Times New Roman"/>
          <w:sz w:val="24"/>
        </w:rPr>
        <w:t>é</w:t>
      </w:r>
      <w:r>
        <w:rPr>
          <w:rFonts w:ascii="Times New Roman"/>
          <w:sz w:val="24"/>
        </w:rPr>
        <w:t>e en utilisant la m</w:t>
      </w:r>
      <w:r>
        <w:rPr>
          <w:rFonts w:ascii="Times New Roman"/>
          <w:sz w:val="24"/>
        </w:rPr>
        <w:t>ê</w:t>
      </w:r>
      <w:r>
        <w:rPr>
          <w:rFonts w:ascii="Times New Roman"/>
          <w:sz w:val="24"/>
        </w:rPr>
        <w:t>me m</w:t>
      </w:r>
      <w:r>
        <w:rPr>
          <w:rFonts w:ascii="Times New Roman"/>
          <w:sz w:val="24"/>
        </w:rPr>
        <w:t>é</w:t>
      </w:r>
      <w:r>
        <w:rPr>
          <w:rFonts w:ascii="Times New Roman"/>
          <w:sz w:val="24"/>
        </w:rPr>
        <w:t>thodologie dans les m</w:t>
      </w:r>
      <w:r>
        <w:rPr>
          <w:rFonts w:ascii="Times New Roman"/>
          <w:sz w:val="24"/>
        </w:rPr>
        <w:t>ê</w:t>
      </w:r>
      <w:r>
        <w:rPr>
          <w:rFonts w:ascii="Times New Roman"/>
          <w:sz w:val="24"/>
        </w:rPr>
        <w:t>mes conditions.</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2"/>
        <w:numPr>
          <w:ilvl w:val="1"/>
          <w:numId w:val="3"/>
        </w:numPr>
        <w:tabs>
          <w:tab w:val="left" w:pos="748"/>
        </w:tabs>
        <w:ind w:left="748" w:right="-39"/>
        <w:jc w:val="left"/>
        <w:rPr>
          <w:b w:val="0"/>
          <w:bCs w:val="0"/>
        </w:rPr>
      </w:pPr>
      <w:r>
        <w:t>Rapport</w:t>
      </w:r>
    </w:p>
    <w:p w:rsidR="0017133A" w:rsidRDefault="00BD17B3" w:rsidP="00641E6F">
      <w:pPr>
        <w:pStyle w:val="ListParagraph"/>
        <w:numPr>
          <w:ilvl w:val="2"/>
          <w:numId w:val="3"/>
        </w:numPr>
        <w:tabs>
          <w:tab w:val="left" w:pos="1985"/>
        </w:tabs>
        <w:spacing w:before="77"/>
        <w:ind w:left="1985" w:right="-39"/>
        <w:jc w:val="both"/>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rapports contiendront des informations sur les m</w:t>
      </w:r>
      <w:r>
        <w:rPr>
          <w:rFonts w:ascii="Times New Roman"/>
          <w:sz w:val="24"/>
        </w:rPr>
        <w:t>é</w:t>
      </w:r>
      <w:r>
        <w:rPr>
          <w:rFonts w:ascii="Times New Roman"/>
          <w:sz w:val="24"/>
        </w:rPr>
        <w:t>thodes g</w:t>
      </w:r>
      <w:r>
        <w:rPr>
          <w:rFonts w:ascii="Times New Roman"/>
          <w:sz w:val="24"/>
        </w:rPr>
        <w:t>é</w:t>
      </w:r>
      <w:r>
        <w:rPr>
          <w:rFonts w:ascii="Times New Roman"/>
          <w:sz w:val="24"/>
        </w:rPr>
        <w:t>n</w:t>
      </w:r>
      <w:r>
        <w:rPr>
          <w:rFonts w:ascii="Times New Roman"/>
          <w:sz w:val="24"/>
        </w:rPr>
        <w:t>é</w:t>
      </w:r>
      <w:r>
        <w:rPr>
          <w:rFonts w:ascii="Times New Roman"/>
          <w:sz w:val="24"/>
        </w:rPr>
        <w:t>rales, les r</w:t>
      </w:r>
      <w:r>
        <w:rPr>
          <w:rFonts w:ascii="Times New Roman"/>
          <w:sz w:val="24"/>
        </w:rPr>
        <w:t>é</w:t>
      </w:r>
      <w:r>
        <w:rPr>
          <w:rFonts w:ascii="Times New Roman"/>
          <w:sz w:val="24"/>
        </w:rPr>
        <w:t>sultats et les conclusions. Le rapport sera assez d</w:t>
      </w:r>
      <w:r>
        <w:rPr>
          <w:rFonts w:ascii="Times New Roman"/>
          <w:sz w:val="24"/>
        </w:rPr>
        <w:t>é</w:t>
      </w:r>
      <w:r>
        <w:rPr>
          <w:rFonts w:ascii="Times New Roman"/>
          <w:sz w:val="24"/>
        </w:rPr>
        <w:t>taill</w:t>
      </w:r>
      <w:r>
        <w:rPr>
          <w:rFonts w:ascii="Times New Roman"/>
          <w:sz w:val="24"/>
        </w:rPr>
        <w:t>é</w:t>
      </w:r>
      <w:r>
        <w:rPr>
          <w:rFonts w:ascii="Times New Roman"/>
          <w:sz w:val="24"/>
        </w:rPr>
        <w:t xml:space="preserve"> pour permettre </w:t>
      </w:r>
      <w:r>
        <w:rPr>
          <w:rFonts w:ascii="Times New Roman"/>
          <w:sz w:val="24"/>
        </w:rPr>
        <w:t>à</w:t>
      </w:r>
      <w:r>
        <w:rPr>
          <w:rFonts w:ascii="Times New Roman"/>
          <w:sz w:val="24"/>
        </w:rPr>
        <w:t xml:space="preserve"> un autre expert d</w:t>
      </w:r>
      <w:r>
        <w:rPr>
          <w:rFonts w:ascii="Times New Roman"/>
          <w:sz w:val="24"/>
        </w:rPr>
        <w:t>’é</w:t>
      </w:r>
      <w:r>
        <w:rPr>
          <w:rFonts w:ascii="Times New Roman"/>
          <w:sz w:val="24"/>
        </w:rPr>
        <w:t>tablir la mani</w:t>
      </w:r>
      <w:r>
        <w:rPr>
          <w:rFonts w:ascii="Times New Roman"/>
          <w:sz w:val="24"/>
        </w:rPr>
        <w:t>è</w:t>
      </w:r>
      <w:r>
        <w:rPr>
          <w:rFonts w:ascii="Times New Roman"/>
          <w:sz w:val="24"/>
        </w:rPr>
        <w:t xml:space="preserve">re dont les analyses ont </w:t>
      </w:r>
      <w:r>
        <w:rPr>
          <w:rFonts w:ascii="Times New Roman"/>
          <w:sz w:val="24"/>
        </w:rPr>
        <w:t>é</w:t>
      </w:r>
      <w:r>
        <w:rPr>
          <w:rFonts w:ascii="Times New Roman"/>
          <w:sz w:val="24"/>
        </w:rPr>
        <w:t>t</w:t>
      </w:r>
      <w:r>
        <w:rPr>
          <w:rFonts w:ascii="Times New Roman"/>
          <w:sz w:val="24"/>
        </w:rPr>
        <w:t>é</w:t>
      </w:r>
      <w:r>
        <w:rPr>
          <w:rFonts w:ascii="Times New Roman"/>
          <w:sz w:val="24"/>
        </w:rPr>
        <w:t xml:space="preserve"> effectu</w:t>
      </w:r>
      <w:r>
        <w:rPr>
          <w:rFonts w:ascii="Times New Roman"/>
          <w:sz w:val="24"/>
        </w:rPr>
        <w:t>é</w:t>
      </w:r>
      <w:r>
        <w:rPr>
          <w:rFonts w:ascii="Times New Roman"/>
          <w:sz w:val="24"/>
        </w:rPr>
        <w:t xml:space="preserve">es et dont les conclusions ont </w:t>
      </w:r>
      <w:r>
        <w:rPr>
          <w:rFonts w:ascii="Times New Roman"/>
          <w:sz w:val="24"/>
        </w:rPr>
        <w:t>é</w:t>
      </w:r>
      <w:r>
        <w:rPr>
          <w:rFonts w:ascii="Times New Roman"/>
          <w:sz w:val="24"/>
        </w:rPr>
        <w:t>t</w:t>
      </w:r>
      <w:r>
        <w:rPr>
          <w:rFonts w:ascii="Times New Roman"/>
          <w:sz w:val="24"/>
        </w:rPr>
        <w:t>é</w:t>
      </w:r>
      <w:r>
        <w:rPr>
          <w:rFonts w:ascii="Times New Roman"/>
          <w:sz w:val="24"/>
        </w:rPr>
        <w:t xml:space="preserve"> tir</w:t>
      </w:r>
      <w:r>
        <w:rPr>
          <w:rFonts w:ascii="Times New Roman"/>
          <w:sz w:val="24"/>
        </w:rPr>
        <w:t>é</w:t>
      </w:r>
      <w:r>
        <w:rPr>
          <w:rFonts w:ascii="Times New Roman"/>
          <w:sz w:val="24"/>
        </w:rPr>
        <w:t>es.</w:t>
      </w:r>
    </w:p>
    <w:p w:rsidR="0017133A" w:rsidRDefault="00BD17B3" w:rsidP="00641E6F">
      <w:pPr>
        <w:pStyle w:val="ListParagraph"/>
        <w:numPr>
          <w:ilvl w:val="2"/>
          <w:numId w:val="3"/>
        </w:numPr>
        <w:tabs>
          <w:tab w:val="left" w:pos="2127"/>
        </w:tabs>
        <w:spacing w:before="81"/>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Chaque dossier et rapport d</w:t>
      </w:r>
      <w:r>
        <w:rPr>
          <w:rFonts w:ascii="Times New Roman"/>
          <w:sz w:val="24"/>
        </w:rPr>
        <w:t>’</w:t>
      </w:r>
      <w:r>
        <w:rPr>
          <w:rFonts w:ascii="Times New Roman"/>
          <w:sz w:val="24"/>
        </w:rPr>
        <w:t>enqu</w:t>
      </w:r>
      <w:r>
        <w:rPr>
          <w:rFonts w:ascii="Times New Roman"/>
          <w:sz w:val="24"/>
        </w:rPr>
        <w:t>ê</w:t>
      </w:r>
      <w:r>
        <w:rPr>
          <w:rFonts w:ascii="Times New Roman"/>
          <w:sz w:val="24"/>
        </w:rPr>
        <w:t xml:space="preserve">te devra </w:t>
      </w:r>
      <w:r>
        <w:rPr>
          <w:rFonts w:ascii="Times New Roman"/>
          <w:sz w:val="24"/>
        </w:rPr>
        <w:t>ê</w:t>
      </w:r>
      <w:r>
        <w:rPr>
          <w:rFonts w:ascii="Times New Roman"/>
          <w:sz w:val="24"/>
        </w:rPr>
        <w:t>tre le sujet d</w:t>
      </w:r>
      <w:r>
        <w:rPr>
          <w:rFonts w:ascii="Times New Roman"/>
          <w:sz w:val="24"/>
        </w:rPr>
        <w:t>’</w:t>
      </w:r>
      <w:r>
        <w:rPr>
          <w:rFonts w:ascii="Times New Roman"/>
          <w:sz w:val="24"/>
        </w:rPr>
        <w:t>un examen technique et administratif avant d</w:t>
      </w:r>
      <w:r>
        <w:rPr>
          <w:rFonts w:ascii="Times New Roman"/>
          <w:sz w:val="24"/>
        </w:rPr>
        <w:t>’ê</w:t>
      </w:r>
      <w:r>
        <w:rPr>
          <w:rFonts w:ascii="Times New Roman"/>
          <w:sz w:val="24"/>
        </w:rPr>
        <w:t>tre rendu public. L</w:t>
      </w:r>
      <w:r>
        <w:rPr>
          <w:rFonts w:ascii="Times New Roman"/>
          <w:sz w:val="24"/>
        </w:rPr>
        <w:t>’</w:t>
      </w:r>
      <w:r>
        <w:rPr>
          <w:rFonts w:ascii="Times New Roman"/>
          <w:sz w:val="24"/>
        </w:rPr>
        <w:t>exactitude technique de tous les rapports sera v</w:t>
      </w:r>
      <w:r>
        <w:rPr>
          <w:rFonts w:ascii="Times New Roman"/>
          <w:sz w:val="24"/>
        </w:rPr>
        <w:t>é</w:t>
      </w:r>
      <w:r>
        <w:rPr>
          <w:rFonts w:ascii="Times New Roman"/>
          <w:sz w:val="24"/>
        </w:rPr>
        <w:t>rifi</w:t>
      </w:r>
      <w:r>
        <w:rPr>
          <w:rFonts w:ascii="Times New Roman"/>
          <w:sz w:val="24"/>
        </w:rPr>
        <w:t>é</w:t>
      </w:r>
      <w:r>
        <w:rPr>
          <w:rFonts w:ascii="Times New Roman"/>
          <w:sz w:val="24"/>
        </w:rPr>
        <w:t>e par un autre scientifique comp</w:t>
      </w:r>
      <w:r>
        <w:rPr>
          <w:rFonts w:ascii="Times New Roman"/>
          <w:sz w:val="24"/>
        </w:rPr>
        <w:t>é</w:t>
      </w:r>
      <w:r>
        <w:rPr>
          <w:rFonts w:ascii="Times New Roman"/>
          <w:sz w:val="24"/>
        </w:rPr>
        <w:t>tent dans le domaine trait</w:t>
      </w:r>
      <w:r>
        <w:rPr>
          <w:rFonts w:ascii="Times New Roman"/>
          <w:sz w:val="24"/>
        </w:rPr>
        <w:t>é</w:t>
      </w:r>
      <w:r>
        <w:rPr>
          <w:rFonts w:ascii="Times New Roman"/>
          <w:sz w:val="24"/>
        </w:rPr>
        <w:t xml:space="preserve"> dans le rapport. Ces v</w:t>
      </w:r>
      <w:r>
        <w:rPr>
          <w:rFonts w:ascii="Times New Roman"/>
          <w:sz w:val="24"/>
        </w:rPr>
        <w:t>é</w:t>
      </w:r>
      <w:r>
        <w:rPr>
          <w:rFonts w:ascii="Times New Roman"/>
          <w:sz w:val="24"/>
        </w:rPr>
        <w:t>rifications seront document</w:t>
      </w:r>
      <w:r>
        <w:rPr>
          <w:rFonts w:ascii="Times New Roman"/>
          <w:sz w:val="24"/>
        </w:rPr>
        <w:t>é</w:t>
      </w:r>
      <w:r>
        <w:rPr>
          <w:rFonts w:ascii="Times New Roman"/>
          <w:sz w:val="24"/>
        </w:rPr>
        <w:t>es dans le dossier d</w:t>
      </w:r>
      <w:r>
        <w:rPr>
          <w:rFonts w:ascii="Times New Roman"/>
          <w:sz w:val="24"/>
        </w:rPr>
        <w:t>’</w:t>
      </w:r>
      <w:r>
        <w:rPr>
          <w:rFonts w:ascii="Times New Roman"/>
          <w:sz w:val="24"/>
        </w:rPr>
        <w:t>enqu</w:t>
      </w:r>
      <w:r>
        <w:rPr>
          <w:rFonts w:ascii="Times New Roman"/>
          <w:sz w:val="24"/>
        </w:rPr>
        <w:t>ê</w:t>
      </w:r>
      <w:r>
        <w:rPr>
          <w:rFonts w:ascii="Times New Roman"/>
          <w:sz w:val="24"/>
        </w:rPr>
        <w:t>te.</w:t>
      </w:r>
    </w:p>
    <w:p w:rsidR="0017133A" w:rsidRDefault="00BD17B3" w:rsidP="00641E6F">
      <w:pPr>
        <w:pStyle w:val="ListParagraph"/>
        <w:numPr>
          <w:ilvl w:val="2"/>
          <w:numId w:val="3"/>
        </w:numPr>
        <w:tabs>
          <w:tab w:val="left" w:pos="2127"/>
        </w:tabs>
        <w:spacing w:before="81"/>
        <w:ind w:left="1985"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 xml:space="preserve">examen administratif devrait </w:t>
      </w:r>
      <w:r>
        <w:rPr>
          <w:rFonts w:ascii="Times New Roman"/>
          <w:sz w:val="24"/>
        </w:rPr>
        <w:t>ê</w:t>
      </w:r>
      <w:r>
        <w:rPr>
          <w:rFonts w:ascii="Times New Roman"/>
          <w:sz w:val="24"/>
        </w:rPr>
        <w:t>tre r</w:t>
      </w:r>
      <w:r>
        <w:rPr>
          <w:rFonts w:ascii="Times New Roman"/>
          <w:sz w:val="24"/>
        </w:rPr>
        <w:t>é</w:t>
      </w:r>
      <w:r>
        <w:rPr>
          <w:rFonts w:ascii="Times New Roman"/>
          <w:sz w:val="24"/>
        </w:rPr>
        <w:t>alis</w:t>
      </w:r>
      <w:r>
        <w:rPr>
          <w:rFonts w:ascii="Times New Roman"/>
          <w:sz w:val="24"/>
        </w:rPr>
        <w:t>é</w:t>
      </w:r>
      <w:r>
        <w:rPr>
          <w:rFonts w:ascii="Times New Roman"/>
          <w:sz w:val="24"/>
        </w:rPr>
        <w:t xml:space="preserve"> par une personne autre que l</w:t>
      </w:r>
      <w:r>
        <w:rPr>
          <w:rFonts w:ascii="Times New Roman"/>
          <w:sz w:val="24"/>
        </w:rPr>
        <w:t>’</w:t>
      </w:r>
      <w:r>
        <w:rPr>
          <w:rFonts w:ascii="Times New Roman"/>
          <w:sz w:val="24"/>
        </w:rPr>
        <w:t>analyste et l</w:t>
      </w:r>
      <w:r>
        <w:rPr>
          <w:rFonts w:ascii="Times New Roman"/>
          <w:sz w:val="24"/>
        </w:rPr>
        <w:t>’</w:t>
      </w:r>
      <w:r>
        <w:rPr>
          <w:rFonts w:ascii="Times New Roman"/>
          <w:sz w:val="24"/>
        </w:rPr>
        <w:t>examinateur technique.</w:t>
      </w:r>
    </w:p>
    <w:p w:rsidR="0017133A" w:rsidRDefault="00BD17B3" w:rsidP="00641E6F">
      <w:pPr>
        <w:pStyle w:val="ListParagraph"/>
        <w:numPr>
          <w:ilvl w:val="2"/>
          <w:numId w:val="3"/>
        </w:numPr>
        <w:tabs>
          <w:tab w:val="left" w:pos="2127"/>
        </w:tabs>
        <w:spacing w:before="86" w:line="274" w:lineRule="exact"/>
        <w:ind w:left="1985"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Tous les rapports identifieront le(s) analyste(s) responsable(s) de la production et de l</w:t>
      </w:r>
      <w:r>
        <w:rPr>
          <w:rFonts w:ascii="Times New Roman"/>
          <w:sz w:val="24"/>
        </w:rPr>
        <w:t>’</w:t>
      </w:r>
      <w:r>
        <w:rPr>
          <w:rFonts w:ascii="Times New Roman"/>
          <w:sz w:val="24"/>
        </w:rPr>
        <w:t>interpr</w:t>
      </w:r>
      <w:r>
        <w:rPr>
          <w:rFonts w:ascii="Times New Roman"/>
          <w:sz w:val="24"/>
        </w:rPr>
        <w:t>é</w:t>
      </w:r>
      <w:r>
        <w:rPr>
          <w:rFonts w:ascii="Times New Roman"/>
          <w:sz w:val="24"/>
        </w:rPr>
        <w:t>tation des donn</w:t>
      </w:r>
      <w:r>
        <w:rPr>
          <w:rFonts w:ascii="Times New Roman"/>
          <w:sz w:val="24"/>
        </w:rPr>
        <w:t>é</w:t>
      </w:r>
      <w:r>
        <w:rPr>
          <w:rFonts w:ascii="Times New Roman"/>
          <w:sz w:val="24"/>
        </w:rPr>
        <w:t>es d</w:t>
      </w:r>
      <w:r>
        <w:rPr>
          <w:rFonts w:ascii="Times New Roman"/>
          <w:sz w:val="24"/>
        </w:rPr>
        <w:t>’</w:t>
      </w:r>
      <w:r>
        <w:rPr>
          <w:rFonts w:ascii="Times New Roman"/>
          <w:sz w:val="24"/>
        </w:rPr>
        <w:t>investigation.</w:t>
      </w:r>
    </w:p>
    <w:p w:rsidR="0017133A" w:rsidRDefault="00BD17B3" w:rsidP="00641E6F">
      <w:pPr>
        <w:pStyle w:val="ListParagraph"/>
        <w:numPr>
          <w:ilvl w:val="2"/>
          <w:numId w:val="3"/>
        </w:numPr>
        <w:tabs>
          <w:tab w:val="left" w:pos="2127"/>
        </w:tabs>
        <w:spacing w:before="83" w:line="274" w:lineRule="exact"/>
        <w:ind w:left="1985" w:right="-39"/>
        <w:jc w:val="left"/>
        <w:rPr>
          <w:rFonts w:ascii="Times New Roman" w:eastAsia="Times New Roman" w:hAnsi="Times New Roman" w:cs="Times New Roman"/>
          <w:sz w:val="24"/>
          <w:szCs w:val="24"/>
        </w:rPr>
      </w:pPr>
      <w:r>
        <w:rPr>
          <w:rFonts w:ascii="Times New Roman" w:hAnsi="Times New Roman"/>
          <w:i/>
          <w:sz w:val="24"/>
          <w:szCs w:val="24"/>
        </w:rPr>
        <w:t xml:space="preserve">Norme : </w:t>
      </w:r>
      <w:r>
        <w:rPr>
          <w:rFonts w:ascii="Times New Roman" w:hAnsi="Times New Roman"/>
          <w:sz w:val="24"/>
          <w:szCs w:val="24"/>
        </w:rPr>
        <w:t>Les termes utilisés dans la conclusion, tels que « concordance », « conforme avec », etc., seront définis par chaque laboratoire produisant un rapport.</w:t>
      </w:r>
    </w:p>
    <w:p w:rsidR="0017133A" w:rsidRDefault="00BD17B3" w:rsidP="00641E6F">
      <w:pPr>
        <w:pStyle w:val="ListParagraph"/>
        <w:numPr>
          <w:ilvl w:val="2"/>
          <w:numId w:val="3"/>
        </w:numPr>
        <w:tabs>
          <w:tab w:val="left" w:pos="1992"/>
        </w:tabs>
        <w:spacing w:before="54"/>
        <w:ind w:left="199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tests statistiques justifiant les conclusions seront d</w:t>
      </w:r>
      <w:r>
        <w:rPr>
          <w:rFonts w:ascii="Times New Roman"/>
          <w:sz w:val="24"/>
        </w:rPr>
        <w:t>é</w:t>
      </w:r>
      <w:r>
        <w:rPr>
          <w:rFonts w:ascii="Times New Roman"/>
          <w:sz w:val="24"/>
        </w:rPr>
        <w:t>crits dans le rapport.</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2"/>
        <w:numPr>
          <w:ilvl w:val="1"/>
          <w:numId w:val="3"/>
        </w:numPr>
        <w:tabs>
          <w:tab w:val="left" w:pos="1276"/>
        </w:tabs>
        <w:spacing w:before="163"/>
        <w:ind w:left="851" w:right="-39"/>
        <w:jc w:val="left"/>
        <w:rPr>
          <w:b w:val="0"/>
          <w:bCs w:val="0"/>
        </w:rPr>
      </w:pPr>
      <w:r>
        <w:t>Procédures/protocoles opérationnel(le)s normalisé(e)s (PON) nécessaires :</w:t>
      </w:r>
    </w:p>
    <w:p w:rsidR="0017133A" w:rsidRDefault="00BD17B3" w:rsidP="00641E6F">
      <w:pPr>
        <w:pStyle w:val="ListParagraph"/>
        <w:numPr>
          <w:ilvl w:val="2"/>
          <w:numId w:val="3"/>
        </w:numPr>
        <w:tabs>
          <w:tab w:val="left" w:pos="1992"/>
        </w:tabs>
        <w:spacing w:before="77"/>
        <w:ind w:left="199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 xml:space="preserve">Chaque laboratoire mettra en </w:t>
      </w:r>
      <w:r>
        <w:rPr>
          <w:rFonts w:ascii="Times New Roman"/>
          <w:sz w:val="24"/>
        </w:rPr>
        <w:t>œ</w:t>
      </w:r>
      <w:r>
        <w:rPr>
          <w:rFonts w:ascii="Times New Roman"/>
          <w:sz w:val="24"/>
        </w:rPr>
        <w:t>uvre les PON suivantes</w:t>
      </w:r>
      <w:r>
        <w:rPr>
          <w:rFonts w:ascii="Times New Roman"/>
          <w:sz w:val="24"/>
        </w:rPr>
        <w:t> </w:t>
      </w:r>
      <w:r>
        <w:rPr>
          <w:rFonts w:ascii="Times New Roman"/>
          <w:sz w:val="24"/>
        </w:rPr>
        <w:t>:</w:t>
      </w:r>
    </w:p>
    <w:p w:rsidR="0017133A" w:rsidRDefault="00BD17B3" w:rsidP="00641E6F">
      <w:pPr>
        <w:pStyle w:val="ListParagraph"/>
        <w:numPr>
          <w:ilvl w:val="3"/>
          <w:numId w:val="3"/>
        </w:numPr>
        <w:tabs>
          <w:tab w:val="left" w:pos="2712"/>
        </w:tabs>
        <w:spacing w:before="79"/>
        <w:ind w:left="2712" w:right="-39"/>
        <w:rPr>
          <w:rFonts w:ascii="Times New Roman" w:eastAsia="Times New Roman" w:hAnsi="Times New Roman" w:cs="Times New Roman"/>
          <w:sz w:val="24"/>
          <w:szCs w:val="24"/>
        </w:rPr>
      </w:pPr>
      <w:r>
        <w:rPr>
          <w:rFonts w:ascii="Times New Roman"/>
          <w:sz w:val="24"/>
        </w:rPr>
        <w:t>Crit</w:t>
      </w:r>
      <w:r>
        <w:rPr>
          <w:rFonts w:ascii="Times New Roman"/>
          <w:sz w:val="24"/>
        </w:rPr>
        <w:t>è</w:t>
      </w:r>
      <w:r>
        <w:rPr>
          <w:rFonts w:ascii="Times New Roman"/>
          <w:sz w:val="24"/>
        </w:rPr>
        <w:t>res d</w:t>
      </w:r>
      <w:r>
        <w:rPr>
          <w:rFonts w:ascii="Times New Roman"/>
          <w:sz w:val="24"/>
        </w:rPr>
        <w:t>’</w:t>
      </w:r>
      <w:r>
        <w:rPr>
          <w:rFonts w:ascii="Times New Roman"/>
          <w:sz w:val="24"/>
        </w:rPr>
        <w:t>acceptation, conditions de stockage et m</w:t>
      </w:r>
      <w:r>
        <w:rPr>
          <w:rFonts w:ascii="Times New Roman"/>
          <w:sz w:val="24"/>
        </w:rPr>
        <w:t>é</w:t>
      </w:r>
      <w:r>
        <w:rPr>
          <w:rFonts w:ascii="Times New Roman"/>
          <w:sz w:val="24"/>
        </w:rPr>
        <w:t>thodes pour la validation, la documentation et le suivi des r</w:t>
      </w:r>
      <w:r>
        <w:rPr>
          <w:rFonts w:ascii="Times New Roman"/>
          <w:sz w:val="24"/>
        </w:rPr>
        <w:t>é</w:t>
      </w:r>
      <w:r>
        <w:rPr>
          <w:rFonts w:ascii="Times New Roman"/>
          <w:sz w:val="24"/>
        </w:rPr>
        <w:t xml:space="preserve">actifs importants ou du </w:t>
      </w:r>
      <w:r>
        <w:rPr>
          <w:rFonts w:ascii="Times New Roman"/>
          <w:sz w:val="24"/>
        </w:rPr>
        <w:lastRenderedPageBreak/>
        <w:t>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ayant une influence directe sur le succ</w:t>
      </w:r>
      <w:r>
        <w:rPr>
          <w:rFonts w:ascii="Times New Roman"/>
          <w:sz w:val="24"/>
        </w:rPr>
        <w:t>è</w:t>
      </w:r>
      <w:r>
        <w:rPr>
          <w:rFonts w:ascii="Times New Roman"/>
          <w:sz w:val="24"/>
        </w:rPr>
        <w:t>s d</w:t>
      </w:r>
      <w:r>
        <w:rPr>
          <w:rFonts w:ascii="Times New Roman"/>
          <w:sz w:val="24"/>
        </w:rPr>
        <w:t>’</w:t>
      </w:r>
      <w:r>
        <w:rPr>
          <w:rFonts w:ascii="Times New Roman"/>
          <w:sz w:val="24"/>
        </w:rPr>
        <w:t>une r</w:t>
      </w:r>
      <w:r>
        <w:rPr>
          <w:rFonts w:ascii="Times New Roman"/>
          <w:sz w:val="24"/>
        </w:rPr>
        <w:t>é</w:t>
      </w:r>
      <w:r>
        <w:rPr>
          <w:rFonts w:ascii="Times New Roman"/>
          <w:sz w:val="24"/>
        </w:rPr>
        <w:t>action ou d</w:t>
      </w:r>
      <w:r>
        <w:rPr>
          <w:rFonts w:ascii="Times New Roman"/>
          <w:sz w:val="24"/>
        </w:rPr>
        <w:t>’</w:t>
      </w:r>
      <w:r>
        <w:rPr>
          <w:rFonts w:ascii="Times New Roman"/>
          <w:sz w:val="24"/>
        </w:rPr>
        <w:t>un test. (Se r</w:t>
      </w:r>
      <w:r>
        <w:rPr>
          <w:rFonts w:ascii="Times New Roman"/>
          <w:sz w:val="24"/>
        </w:rPr>
        <w:t>é</w:t>
      </w:r>
      <w:r>
        <w:rPr>
          <w:rFonts w:ascii="Times New Roman"/>
          <w:sz w:val="24"/>
        </w:rPr>
        <w:t>f</w:t>
      </w:r>
      <w:r>
        <w:rPr>
          <w:rFonts w:ascii="Times New Roman"/>
          <w:sz w:val="24"/>
        </w:rPr>
        <w:t>é</w:t>
      </w:r>
      <w:r>
        <w:rPr>
          <w:rFonts w:ascii="Times New Roman"/>
          <w:sz w:val="24"/>
        </w:rPr>
        <w:t xml:space="preserve">rer aux normes relatives </w:t>
      </w:r>
      <w:r>
        <w:rPr>
          <w:rFonts w:ascii="Times New Roman"/>
          <w:sz w:val="24"/>
        </w:rPr>
        <w:t>à</w:t>
      </w:r>
      <w:r>
        <w:rPr>
          <w:rFonts w:ascii="Times New Roman"/>
          <w:sz w:val="24"/>
        </w:rPr>
        <w:t xml:space="preserve"> la validation aux paragraphes </w:t>
      </w:r>
      <w:r w:rsidRPr="00C2677B">
        <w:rPr>
          <w:rFonts w:ascii="Times New Roman"/>
          <w:color w:val="000000" w:themeColor="text1"/>
          <w:sz w:val="24"/>
        </w:rPr>
        <w:t>3.3</w:t>
      </w:r>
      <w:r>
        <w:rPr>
          <w:rFonts w:ascii="Times New Roman"/>
          <w:color w:val="0000FF"/>
          <w:sz w:val="24"/>
        </w:rPr>
        <w:t xml:space="preserve"> </w:t>
      </w:r>
      <w:r>
        <w:rPr>
          <w:rFonts w:ascii="Times New Roman"/>
          <w:sz w:val="24"/>
        </w:rPr>
        <w:t xml:space="preserve">et </w:t>
      </w:r>
      <w:hyperlink w:anchor="_bookmark3" w:history="1">
        <w:r>
          <w:rPr>
            <w:rFonts w:ascii="Times New Roman"/>
            <w:color w:val="0000FF"/>
            <w:sz w:val="24"/>
          </w:rPr>
          <w:t>.</w:t>
        </w:r>
        <w:r w:rsidRPr="00C2677B">
          <w:rPr>
            <w:rFonts w:ascii="Times New Roman"/>
            <w:color w:val="000000" w:themeColor="text1"/>
            <w:sz w:val="24"/>
          </w:rPr>
          <w:t>3.4</w:t>
        </w:r>
      </w:hyperlink>
      <w:r>
        <w:rPr>
          <w:rFonts w:ascii="Times New Roman"/>
          <w:sz w:val="24"/>
        </w:rPr>
        <w:t>)</w:t>
      </w:r>
    </w:p>
    <w:p w:rsidR="0017133A" w:rsidRDefault="00BD17B3" w:rsidP="00641E6F">
      <w:pPr>
        <w:pStyle w:val="ListParagraph"/>
        <w:numPr>
          <w:ilvl w:val="3"/>
          <w:numId w:val="3"/>
        </w:numPr>
        <w:tabs>
          <w:tab w:val="left" w:pos="2712"/>
        </w:tabs>
        <w:spacing w:before="81"/>
        <w:ind w:left="2712" w:right="-39"/>
        <w:rPr>
          <w:rFonts w:ascii="Times New Roman" w:eastAsia="Times New Roman" w:hAnsi="Times New Roman" w:cs="Times New Roman"/>
          <w:sz w:val="24"/>
          <w:szCs w:val="24"/>
        </w:rPr>
      </w:pPr>
      <w:r>
        <w:rPr>
          <w:rFonts w:ascii="Times New Roman"/>
          <w:sz w:val="24"/>
        </w:rPr>
        <w:t>Analyse des donn</w:t>
      </w:r>
      <w:r>
        <w:rPr>
          <w:rFonts w:ascii="Times New Roman"/>
          <w:sz w:val="24"/>
        </w:rPr>
        <w:t>é</w:t>
      </w:r>
      <w:r>
        <w:rPr>
          <w:rFonts w:ascii="Times New Roman"/>
          <w:sz w:val="24"/>
        </w:rPr>
        <w:t>es. (Se r</w:t>
      </w:r>
      <w:r>
        <w:rPr>
          <w:rFonts w:ascii="Times New Roman"/>
          <w:sz w:val="24"/>
        </w:rPr>
        <w:t>é</w:t>
      </w:r>
      <w:r>
        <w:rPr>
          <w:rFonts w:ascii="Times New Roman"/>
          <w:sz w:val="24"/>
        </w:rPr>
        <w:t>f</w:t>
      </w:r>
      <w:r>
        <w:rPr>
          <w:rFonts w:ascii="Times New Roman"/>
          <w:sz w:val="24"/>
        </w:rPr>
        <w:t>é</w:t>
      </w:r>
      <w:r>
        <w:rPr>
          <w:rFonts w:ascii="Times New Roman"/>
          <w:sz w:val="24"/>
        </w:rPr>
        <w:t xml:space="preserve">rer au paragraphe </w:t>
      </w:r>
      <w:hyperlink w:anchor="_bookmark2" w:history="1">
        <w:r w:rsidRPr="00C2677B">
          <w:rPr>
            <w:rFonts w:ascii="Times New Roman"/>
            <w:color w:val="000000" w:themeColor="text1"/>
            <w:sz w:val="24"/>
          </w:rPr>
          <w:t>3.3.5.5</w:t>
        </w:r>
      </w:hyperlink>
      <w:r>
        <w:rPr>
          <w:rFonts w:ascii="Times New Roman"/>
          <w:sz w:val="24"/>
        </w:rPr>
        <w:t>.)</w:t>
      </w:r>
    </w:p>
    <w:p w:rsidR="0017133A" w:rsidRDefault="00BD17B3" w:rsidP="00641E6F">
      <w:pPr>
        <w:pStyle w:val="ListParagraph"/>
        <w:numPr>
          <w:ilvl w:val="3"/>
          <w:numId w:val="3"/>
        </w:numPr>
        <w:tabs>
          <w:tab w:val="left" w:pos="2712"/>
        </w:tabs>
        <w:spacing w:before="86" w:line="274" w:lineRule="exact"/>
        <w:ind w:left="2712" w:right="-39"/>
        <w:rPr>
          <w:rFonts w:ascii="Times New Roman" w:eastAsia="Times New Roman" w:hAnsi="Times New Roman" w:cs="Times New Roman"/>
          <w:sz w:val="24"/>
          <w:szCs w:val="24"/>
        </w:rPr>
      </w:pPr>
      <w:r>
        <w:rPr>
          <w:rFonts w:ascii="Times New Roman"/>
          <w:sz w:val="24"/>
        </w:rPr>
        <w:t>R</w:t>
      </w:r>
      <w:r>
        <w:rPr>
          <w:rFonts w:ascii="Times New Roman"/>
          <w:sz w:val="24"/>
        </w:rPr>
        <w:t>é</w:t>
      </w:r>
      <w:r>
        <w:rPr>
          <w:rFonts w:ascii="Times New Roman"/>
          <w:sz w:val="24"/>
        </w:rPr>
        <w:t xml:space="preserve">ception, suivi, stockage, transfert et </w:t>
      </w:r>
      <w:r>
        <w:rPr>
          <w:rFonts w:ascii="Times New Roman"/>
          <w:sz w:val="24"/>
        </w:rPr>
        <w:t>é</w:t>
      </w:r>
      <w:r>
        <w:rPr>
          <w:rFonts w:ascii="Times New Roman"/>
          <w:sz w:val="24"/>
        </w:rPr>
        <w:t>limination apr</w:t>
      </w:r>
      <w:r>
        <w:rPr>
          <w:rFonts w:ascii="Times New Roman"/>
          <w:sz w:val="24"/>
        </w:rPr>
        <w:t>è</w:t>
      </w:r>
      <w:r>
        <w:rPr>
          <w:rFonts w:ascii="Times New Roman"/>
          <w:sz w:val="24"/>
        </w:rPr>
        <w:t>s analyse des indices et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(Se r</w:t>
      </w:r>
      <w:r>
        <w:rPr>
          <w:rFonts w:ascii="Times New Roman"/>
          <w:sz w:val="24"/>
        </w:rPr>
        <w:t>é</w:t>
      </w:r>
      <w:r>
        <w:rPr>
          <w:rFonts w:ascii="Times New Roman"/>
          <w:sz w:val="24"/>
        </w:rPr>
        <w:t>f</w:t>
      </w:r>
      <w:r>
        <w:rPr>
          <w:rFonts w:ascii="Times New Roman"/>
          <w:sz w:val="24"/>
        </w:rPr>
        <w:t>é</w:t>
      </w:r>
      <w:r>
        <w:rPr>
          <w:rFonts w:ascii="Times New Roman"/>
          <w:sz w:val="24"/>
        </w:rPr>
        <w:t xml:space="preserve">rer au paragraphe </w:t>
      </w:r>
      <w:hyperlink w:anchor="_bookmark0" w:history="1">
        <w:r w:rsidRPr="00C2677B">
          <w:rPr>
            <w:rFonts w:ascii="Times New Roman"/>
            <w:color w:val="000000" w:themeColor="text1"/>
            <w:sz w:val="24"/>
          </w:rPr>
          <w:t>3.1.2</w:t>
        </w:r>
      </w:hyperlink>
      <w:r>
        <w:rPr>
          <w:rFonts w:ascii="Times New Roman"/>
          <w:sz w:val="24"/>
        </w:rPr>
        <w:t>.)</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1"/>
        <w:ind w:right="-39"/>
        <w:rPr>
          <w:b w:val="0"/>
          <w:bCs w:val="0"/>
        </w:rPr>
      </w:pPr>
      <w:r>
        <w:t>4.0 Normes et recommandations relatives aux tests ADN</w:t>
      </w:r>
    </w:p>
    <w:p w:rsidR="0017133A" w:rsidRDefault="00BD17B3" w:rsidP="00641E6F">
      <w:pPr>
        <w:spacing w:before="76"/>
        <w:ind w:left="120" w:right="-39"/>
        <w:rPr>
          <w:rFonts w:ascii="Times New Roman" w:eastAsia="Times New Roman" w:hAnsi="Times New Roman" w:cs="Times New Roman"/>
          <w:sz w:val="24"/>
          <w:szCs w:val="24"/>
        </w:rPr>
      </w:pPr>
      <w:r>
        <w:rPr>
          <w:rFonts w:ascii="Times New Roman"/>
          <w:i/>
          <w:sz w:val="24"/>
        </w:rPr>
        <w:t>L</w:t>
      </w:r>
      <w:r>
        <w:rPr>
          <w:rFonts w:ascii="Times New Roman"/>
          <w:i/>
          <w:sz w:val="24"/>
        </w:rPr>
        <w:t>’</w:t>
      </w:r>
      <w:r>
        <w:rPr>
          <w:rFonts w:ascii="Times New Roman"/>
          <w:i/>
          <w:sz w:val="24"/>
        </w:rPr>
        <w:t>analyse de l</w:t>
      </w:r>
      <w:r>
        <w:rPr>
          <w:rFonts w:ascii="Times New Roman"/>
          <w:i/>
          <w:sz w:val="24"/>
        </w:rPr>
        <w:t>’</w:t>
      </w:r>
      <w:r>
        <w:rPr>
          <w:rFonts w:ascii="Times New Roman"/>
          <w:i/>
          <w:sz w:val="24"/>
        </w:rPr>
        <w:t>ADN des esp</w:t>
      </w:r>
      <w:r>
        <w:rPr>
          <w:rFonts w:ascii="Times New Roman"/>
          <w:i/>
          <w:sz w:val="24"/>
        </w:rPr>
        <w:t>è</w:t>
      </w:r>
      <w:r>
        <w:rPr>
          <w:rFonts w:ascii="Times New Roman"/>
          <w:i/>
          <w:sz w:val="24"/>
        </w:rPr>
        <w:t>ces sauvages est la discipline de la police scientifique li</w:t>
      </w:r>
      <w:r>
        <w:rPr>
          <w:rFonts w:ascii="Times New Roman"/>
          <w:i/>
          <w:sz w:val="24"/>
        </w:rPr>
        <w:t>é</w:t>
      </w:r>
      <w:r>
        <w:rPr>
          <w:rFonts w:ascii="Times New Roman"/>
          <w:i/>
          <w:sz w:val="24"/>
        </w:rPr>
        <w:t>e aux esp</w:t>
      </w:r>
      <w:r>
        <w:rPr>
          <w:rFonts w:ascii="Times New Roman"/>
          <w:i/>
          <w:sz w:val="24"/>
        </w:rPr>
        <w:t>è</w:t>
      </w:r>
      <w:r>
        <w:rPr>
          <w:rFonts w:ascii="Times New Roman"/>
          <w:i/>
          <w:sz w:val="24"/>
        </w:rPr>
        <w:t>ces sauvages qui utilise des techniques g</w:t>
      </w:r>
      <w:r>
        <w:rPr>
          <w:rFonts w:ascii="Times New Roman"/>
          <w:i/>
          <w:sz w:val="24"/>
        </w:rPr>
        <w:t>é</w:t>
      </w:r>
      <w:r>
        <w:rPr>
          <w:rFonts w:ascii="Times New Roman"/>
          <w:i/>
          <w:sz w:val="24"/>
        </w:rPr>
        <w:t>n</w:t>
      </w:r>
      <w:r>
        <w:rPr>
          <w:rFonts w:ascii="Times New Roman"/>
          <w:i/>
          <w:sz w:val="24"/>
        </w:rPr>
        <w:t>é</w:t>
      </w:r>
      <w:r>
        <w:rPr>
          <w:rFonts w:ascii="Times New Roman"/>
          <w:i/>
          <w:sz w:val="24"/>
        </w:rPr>
        <w:t xml:space="preserve">tiques </w:t>
      </w:r>
      <w:r w:rsidR="00C2677B">
        <w:rPr>
          <w:rFonts w:ascii="Times New Roman"/>
          <w:i/>
          <w:sz w:val="24"/>
        </w:rPr>
        <w:t>en vue</w:t>
      </w:r>
      <w:r>
        <w:rPr>
          <w:rFonts w:ascii="Times New Roman"/>
          <w:i/>
          <w:sz w:val="24"/>
        </w:rPr>
        <w:t xml:space="preserve"> d</w:t>
      </w:r>
      <w:r>
        <w:rPr>
          <w:rFonts w:ascii="Times New Roman"/>
          <w:i/>
          <w:sz w:val="24"/>
        </w:rPr>
        <w:t>’</w:t>
      </w:r>
      <w:r>
        <w:rPr>
          <w:rFonts w:ascii="Times New Roman"/>
          <w:i/>
          <w:sz w:val="24"/>
        </w:rPr>
        <w:t>identifier la famille, le genre, l</w:t>
      </w:r>
      <w:r>
        <w:rPr>
          <w:rFonts w:ascii="Times New Roman"/>
          <w:i/>
          <w:sz w:val="24"/>
        </w:rPr>
        <w:t>’</w:t>
      </w:r>
      <w:r>
        <w:rPr>
          <w:rFonts w:ascii="Times New Roman"/>
          <w:i/>
          <w:sz w:val="24"/>
        </w:rPr>
        <w:t>esp</w:t>
      </w:r>
      <w:r>
        <w:rPr>
          <w:rFonts w:ascii="Times New Roman"/>
          <w:i/>
          <w:sz w:val="24"/>
        </w:rPr>
        <w:t>è</w:t>
      </w:r>
      <w:r>
        <w:rPr>
          <w:rFonts w:ascii="Times New Roman"/>
          <w:i/>
          <w:sz w:val="24"/>
        </w:rPr>
        <w:t>ce, la population ou l</w:t>
      </w:r>
      <w:r>
        <w:rPr>
          <w:rFonts w:ascii="Times New Roman"/>
          <w:i/>
          <w:sz w:val="24"/>
        </w:rPr>
        <w:t>’</w:t>
      </w:r>
      <w:r>
        <w:rPr>
          <w:rFonts w:ascii="Times New Roman"/>
          <w:i/>
          <w:sz w:val="24"/>
        </w:rPr>
        <w:t>individu dont proviennent des fragments ou des produits. L</w:t>
      </w:r>
      <w:r>
        <w:rPr>
          <w:rFonts w:ascii="Times New Roman"/>
          <w:i/>
          <w:sz w:val="24"/>
        </w:rPr>
        <w:t>’</w:t>
      </w:r>
      <w:r>
        <w:rPr>
          <w:rFonts w:ascii="Times New Roman"/>
          <w:i/>
          <w:sz w:val="24"/>
        </w:rPr>
        <w:t>analyse des caract</w:t>
      </w:r>
      <w:r>
        <w:rPr>
          <w:rFonts w:ascii="Times New Roman"/>
          <w:i/>
          <w:sz w:val="24"/>
        </w:rPr>
        <w:t>è</w:t>
      </w:r>
      <w:r>
        <w:rPr>
          <w:rFonts w:ascii="Times New Roman"/>
          <w:i/>
          <w:sz w:val="24"/>
        </w:rPr>
        <w:t>res g</w:t>
      </w:r>
      <w:r>
        <w:rPr>
          <w:rFonts w:ascii="Times New Roman"/>
          <w:i/>
          <w:sz w:val="24"/>
        </w:rPr>
        <w:t>é</w:t>
      </w:r>
      <w:r>
        <w:rPr>
          <w:rFonts w:ascii="Times New Roman"/>
          <w:i/>
          <w:sz w:val="24"/>
        </w:rPr>
        <w:t>n</w:t>
      </w:r>
      <w:r>
        <w:rPr>
          <w:rFonts w:ascii="Times New Roman"/>
          <w:i/>
          <w:sz w:val="24"/>
        </w:rPr>
        <w:t>é</w:t>
      </w:r>
      <w:r>
        <w:rPr>
          <w:rFonts w:ascii="Times New Roman"/>
          <w:i/>
          <w:sz w:val="24"/>
        </w:rPr>
        <w:t>tiques est la m</w:t>
      </w:r>
      <w:r>
        <w:rPr>
          <w:rFonts w:ascii="Times New Roman"/>
          <w:i/>
          <w:sz w:val="24"/>
        </w:rPr>
        <w:t>é</w:t>
      </w:r>
      <w:r>
        <w:rPr>
          <w:rFonts w:ascii="Times New Roman"/>
          <w:i/>
          <w:sz w:val="24"/>
        </w:rPr>
        <w:t>thode de choix pour l</w:t>
      </w:r>
      <w:r>
        <w:rPr>
          <w:rFonts w:ascii="Times New Roman"/>
          <w:i/>
          <w:sz w:val="24"/>
        </w:rPr>
        <w:t>’</w:t>
      </w:r>
      <w:r>
        <w:rPr>
          <w:rFonts w:ascii="Times New Roman"/>
          <w:i/>
          <w:sz w:val="24"/>
        </w:rPr>
        <w:t>individualisation et la classification en l</w:t>
      </w:r>
      <w:r>
        <w:rPr>
          <w:rFonts w:ascii="Times New Roman"/>
          <w:i/>
          <w:sz w:val="24"/>
        </w:rPr>
        <w:t>’</w:t>
      </w:r>
      <w:r>
        <w:rPr>
          <w:rFonts w:ascii="Times New Roman"/>
          <w:i/>
          <w:sz w:val="24"/>
        </w:rPr>
        <w:t>absence de caract</w:t>
      </w:r>
      <w:r>
        <w:rPr>
          <w:rFonts w:ascii="Times New Roman"/>
          <w:i/>
          <w:sz w:val="24"/>
        </w:rPr>
        <w:t>è</w:t>
      </w:r>
      <w:r>
        <w:rPr>
          <w:rFonts w:ascii="Times New Roman"/>
          <w:i/>
          <w:sz w:val="24"/>
        </w:rPr>
        <w:t>res morphologiques, en particulier dans le cas de traces (sang, fluides corporels), d</w:t>
      </w:r>
      <w:r>
        <w:rPr>
          <w:rFonts w:ascii="Times New Roman"/>
          <w:i/>
          <w:sz w:val="24"/>
        </w:rPr>
        <w:t>’</w:t>
      </w:r>
      <w:r>
        <w:rPr>
          <w:rFonts w:ascii="Times New Roman"/>
          <w:i/>
          <w:sz w:val="24"/>
        </w:rPr>
        <w:t>organismes partiels (entrailles, pi</w:t>
      </w:r>
      <w:r>
        <w:rPr>
          <w:rFonts w:ascii="Times New Roman"/>
          <w:i/>
          <w:sz w:val="24"/>
        </w:rPr>
        <w:t>è</w:t>
      </w:r>
      <w:r>
        <w:rPr>
          <w:rFonts w:ascii="Times New Roman"/>
          <w:i/>
          <w:sz w:val="24"/>
        </w:rPr>
        <w:t>ces d</w:t>
      </w:r>
      <w:r>
        <w:rPr>
          <w:rFonts w:ascii="Times New Roman"/>
          <w:i/>
          <w:sz w:val="24"/>
        </w:rPr>
        <w:t>’</w:t>
      </w:r>
      <w:r>
        <w:rPr>
          <w:rFonts w:ascii="Times New Roman"/>
          <w:i/>
          <w:sz w:val="24"/>
        </w:rPr>
        <w:t>artisanat, os, bois de cervid</w:t>
      </w:r>
      <w:r>
        <w:rPr>
          <w:rFonts w:ascii="Times New Roman"/>
          <w:i/>
          <w:sz w:val="24"/>
        </w:rPr>
        <w:t>é</w:t>
      </w:r>
      <w:r>
        <w:rPr>
          <w:rFonts w:ascii="Times New Roman"/>
          <w:i/>
          <w:sz w:val="24"/>
        </w:rPr>
        <w:t>s, cornes), de tissus d</w:t>
      </w:r>
      <w:r>
        <w:rPr>
          <w:rFonts w:ascii="Times New Roman"/>
          <w:i/>
          <w:sz w:val="24"/>
        </w:rPr>
        <w:t>é</w:t>
      </w:r>
      <w:r>
        <w:rPr>
          <w:rFonts w:ascii="Times New Roman"/>
          <w:i/>
          <w:sz w:val="24"/>
        </w:rPr>
        <w:t>grad</w:t>
      </w:r>
      <w:r>
        <w:rPr>
          <w:rFonts w:ascii="Times New Roman"/>
          <w:i/>
          <w:sz w:val="24"/>
        </w:rPr>
        <w:t>é</w:t>
      </w:r>
      <w:r>
        <w:rPr>
          <w:rFonts w:ascii="Times New Roman"/>
          <w:i/>
          <w:sz w:val="24"/>
        </w:rPr>
        <w:t>s ou trait</w:t>
      </w:r>
      <w:r>
        <w:rPr>
          <w:rFonts w:ascii="Times New Roman"/>
          <w:i/>
          <w:sz w:val="24"/>
        </w:rPr>
        <w:t>é</w:t>
      </w:r>
      <w:r>
        <w:rPr>
          <w:rFonts w:ascii="Times New Roman"/>
          <w:i/>
          <w:sz w:val="24"/>
        </w:rPr>
        <w:t>s (viande cuite, filets de poisson, bois</w:t>
      </w:r>
      <w:r w:rsidR="00C2677B">
        <w:rPr>
          <w:rFonts w:ascii="Times New Roman"/>
          <w:i/>
          <w:sz w:val="24"/>
        </w:rPr>
        <w:t xml:space="preserve"> d'</w:t>
      </w:r>
      <w:r w:rsidR="00C2677B">
        <w:rPr>
          <w:rFonts w:ascii="Times New Roman"/>
          <w:i/>
          <w:sz w:val="24"/>
        </w:rPr>
        <w:t>œ</w:t>
      </w:r>
      <w:r w:rsidR="00C2677B">
        <w:rPr>
          <w:rFonts w:ascii="Times New Roman"/>
          <w:i/>
          <w:sz w:val="24"/>
        </w:rPr>
        <w:t>uvre</w:t>
      </w:r>
      <w:r>
        <w:rPr>
          <w:rFonts w:ascii="Times New Roman"/>
          <w:i/>
          <w:sz w:val="24"/>
        </w:rPr>
        <w:t>, m</w:t>
      </w:r>
      <w:r>
        <w:rPr>
          <w:rFonts w:ascii="Times New Roman"/>
          <w:i/>
          <w:sz w:val="24"/>
        </w:rPr>
        <w:t>é</w:t>
      </w:r>
      <w:r>
        <w:rPr>
          <w:rFonts w:ascii="Times New Roman"/>
          <w:i/>
          <w:sz w:val="24"/>
        </w:rPr>
        <w:t xml:space="preserve">decines traditionnelles chinoises).  </w:t>
      </w:r>
    </w:p>
    <w:p w:rsidR="0017133A" w:rsidRDefault="0017133A" w:rsidP="00641E6F">
      <w:pPr>
        <w:spacing w:before="1"/>
        <w:ind w:right="-39"/>
        <w:rPr>
          <w:rFonts w:ascii="Times New Roman" w:eastAsia="Times New Roman" w:hAnsi="Times New Roman" w:cs="Times New Roman"/>
          <w:i/>
          <w:sz w:val="31"/>
          <w:szCs w:val="31"/>
        </w:rPr>
      </w:pPr>
    </w:p>
    <w:p w:rsidR="0017133A" w:rsidRDefault="00BD17B3" w:rsidP="00641E6F">
      <w:pPr>
        <w:ind w:left="119" w:right="-39"/>
        <w:rPr>
          <w:rFonts w:ascii="Times New Roman" w:eastAsia="Times New Roman" w:hAnsi="Times New Roman" w:cs="Times New Roman"/>
          <w:sz w:val="24"/>
          <w:szCs w:val="24"/>
        </w:rPr>
      </w:pPr>
      <w:r>
        <w:rPr>
          <w:rFonts w:ascii="Times New Roman"/>
          <w:i/>
          <w:sz w:val="24"/>
        </w:rPr>
        <w:t>Les pr</w:t>
      </w:r>
      <w:r>
        <w:rPr>
          <w:rFonts w:ascii="Times New Roman"/>
          <w:i/>
          <w:sz w:val="24"/>
        </w:rPr>
        <w:t>é</w:t>
      </w:r>
      <w:r>
        <w:rPr>
          <w:rFonts w:ascii="Times New Roman"/>
          <w:i/>
          <w:sz w:val="24"/>
        </w:rPr>
        <w:t>sentes normes et recommandations fournissent des consid</w:t>
      </w:r>
      <w:r>
        <w:rPr>
          <w:rFonts w:ascii="Times New Roman"/>
          <w:i/>
          <w:sz w:val="24"/>
        </w:rPr>
        <w:t>é</w:t>
      </w:r>
      <w:r>
        <w:rPr>
          <w:rFonts w:ascii="Times New Roman"/>
          <w:i/>
          <w:sz w:val="24"/>
        </w:rPr>
        <w:t>rations g</w:t>
      </w:r>
      <w:r>
        <w:rPr>
          <w:rFonts w:ascii="Times New Roman"/>
          <w:i/>
          <w:sz w:val="24"/>
        </w:rPr>
        <w:t>é</w:t>
      </w:r>
      <w:r>
        <w:rPr>
          <w:rFonts w:ascii="Times New Roman"/>
          <w:i/>
          <w:sz w:val="24"/>
        </w:rPr>
        <w:t>n</w:t>
      </w:r>
      <w:r>
        <w:rPr>
          <w:rFonts w:ascii="Times New Roman"/>
          <w:i/>
          <w:sz w:val="24"/>
        </w:rPr>
        <w:t>é</w:t>
      </w:r>
      <w:r>
        <w:rPr>
          <w:rFonts w:ascii="Times New Roman"/>
          <w:i/>
          <w:sz w:val="24"/>
        </w:rPr>
        <w:t xml:space="preserve">rales </w:t>
      </w:r>
      <w:r w:rsidR="00C2677B">
        <w:rPr>
          <w:rFonts w:ascii="Times New Roman"/>
          <w:i/>
          <w:sz w:val="24"/>
        </w:rPr>
        <w:t>concernant</w:t>
      </w:r>
      <w:r>
        <w:rPr>
          <w:rFonts w:ascii="Times New Roman"/>
          <w:i/>
          <w:sz w:val="24"/>
        </w:rPr>
        <w:t xml:space="preserve"> l</w:t>
      </w:r>
      <w:r>
        <w:rPr>
          <w:rFonts w:ascii="Times New Roman"/>
          <w:i/>
          <w:sz w:val="24"/>
        </w:rPr>
        <w:t>’</w:t>
      </w:r>
      <w:r>
        <w:rPr>
          <w:rFonts w:ascii="Times New Roman"/>
          <w:i/>
          <w:sz w:val="24"/>
        </w:rPr>
        <w:t>application de techniques g</w:t>
      </w:r>
      <w:r>
        <w:rPr>
          <w:rFonts w:ascii="Times New Roman"/>
          <w:i/>
          <w:sz w:val="24"/>
        </w:rPr>
        <w:t>é</w:t>
      </w:r>
      <w:r>
        <w:rPr>
          <w:rFonts w:ascii="Times New Roman"/>
          <w:i/>
          <w:sz w:val="24"/>
        </w:rPr>
        <w:t>n</w:t>
      </w:r>
      <w:r>
        <w:rPr>
          <w:rFonts w:ascii="Times New Roman"/>
          <w:i/>
          <w:sz w:val="24"/>
        </w:rPr>
        <w:t>é</w:t>
      </w:r>
      <w:r>
        <w:rPr>
          <w:rFonts w:ascii="Times New Roman"/>
          <w:i/>
          <w:sz w:val="24"/>
        </w:rPr>
        <w:t>tiques d</w:t>
      </w:r>
      <w:r>
        <w:rPr>
          <w:rFonts w:ascii="Times New Roman"/>
          <w:i/>
          <w:sz w:val="24"/>
        </w:rPr>
        <w:t>’</w:t>
      </w:r>
      <w:r>
        <w:rPr>
          <w:rFonts w:ascii="Times New Roman"/>
          <w:i/>
          <w:sz w:val="24"/>
        </w:rPr>
        <w:t>analyse des indices et pi</w:t>
      </w:r>
      <w:r>
        <w:rPr>
          <w:rFonts w:ascii="Times New Roman"/>
          <w:i/>
          <w:sz w:val="24"/>
        </w:rPr>
        <w:t>è</w:t>
      </w:r>
      <w:r>
        <w:rPr>
          <w:rFonts w:ascii="Times New Roman"/>
          <w:i/>
          <w:sz w:val="24"/>
        </w:rPr>
        <w:t xml:space="preserve">ces </w:t>
      </w:r>
      <w:r>
        <w:rPr>
          <w:rFonts w:ascii="Times New Roman"/>
          <w:i/>
          <w:sz w:val="24"/>
        </w:rPr>
        <w:t>à</w:t>
      </w:r>
      <w:r>
        <w:rPr>
          <w:rFonts w:ascii="Times New Roman"/>
          <w:i/>
          <w:sz w:val="24"/>
        </w:rPr>
        <w:t xml:space="preserve"> conviction provenant d</w:t>
      </w:r>
      <w:r>
        <w:rPr>
          <w:rFonts w:ascii="Times New Roman"/>
          <w:i/>
          <w:sz w:val="24"/>
        </w:rPr>
        <w:t>’</w:t>
      </w:r>
      <w:r>
        <w:rPr>
          <w:rFonts w:ascii="Times New Roman"/>
          <w:i/>
          <w:sz w:val="24"/>
        </w:rPr>
        <w:t>esp</w:t>
      </w:r>
      <w:r>
        <w:rPr>
          <w:rFonts w:ascii="Times New Roman"/>
          <w:i/>
          <w:sz w:val="24"/>
        </w:rPr>
        <w:t>è</w:t>
      </w:r>
      <w:r>
        <w:rPr>
          <w:rFonts w:ascii="Times New Roman"/>
          <w:i/>
          <w:sz w:val="24"/>
        </w:rPr>
        <w:t>ces sauvages (par exemple, polymorphismes de longueur des fragments de restriction, polymorphisme d</w:t>
      </w:r>
      <w:r>
        <w:rPr>
          <w:rFonts w:ascii="Times New Roman"/>
          <w:i/>
          <w:sz w:val="24"/>
        </w:rPr>
        <w:t>’</w:t>
      </w:r>
      <w:r>
        <w:rPr>
          <w:rFonts w:ascii="Times New Roman"/>
          <w:i/>
          <w:sz w:val="24"/>
        </w:rPr>
        <w:t>un seul nucl</w:t>
      </w:r>
      <w:r>
        <w:rPr>
          <w:rFonts w:ascii="Times New Roman"/>
          <w:i/>
          <w:sz w:val="24"/>
        </w:rPr>
        <w:t>é</w:t>
      </w:r>
      <w:r>
        <w:rPr>
          <w:rFonts w:ascii="Times New Roman"/>
          <w:i/>
          <w:sz w:val="24"/>
        </w:rPr>
        <w:t>otide, analyse des prot</w:t>
      </w:r>
      <w:r>
        <w:rPr>
          <w:rFonts w:ascii="Times New Roman"/>
          <w:i/>
          <w:sz w:val="24"/>
        </w:rPr>
        <w:t>é</w:t>
      </w:r>
      <w:r>
        <w:rPr>
          <w:rFonts w:ascii="Times New Roman"/>
          <w:i/>
          <w:sz w:val="24"/>
        </w:rPr>
        <w:t xml:space="preserve">ines). Elles traitent </w:t>
      </w:r>
      <w:r>
        <w:rPr>
          <w:rFonts w:ascii="Times New Roman"/>
          <w:i/>
          <w:sz w:val="24"/>
        </w:rPr>
        <w:t>é</w:t>
      </w:r>
      <w:r>
        <w:rPr>
          <w:rFonts w:ascii="Times New Roman"/>
          <w:i/>
          <w:sz w:val="24"/>
        </w:rPr>
        <w:t>galement d</w:t>
      </w:r>
      <w:r>
        <w:rPr>
          <w:rFonts w:ascii="Times New Roman"/>
          <w:i/>
          <w:sz w:val="24"/>
        </w:rPr>
        <w:t>’</w:t>
      </w:r>
      <w:r>
        <w:rPr>
          <w:rFonts w:ascii="Times New Roman"/>
          <w:i/>
          <w:sz w:val="24"/>
        </w:rPr>
        <w:t>analyses ADN sp</w:t>
      </w:r>
      <w:r>
        <w:rPr>
          <w:rFonts w:ascii="Times New Roman"/>
          <w:i/>
          <w:sz w:val="24"/>
        </w:rPr>
        <w:t>é</w:t>
      </w:r>
      <w:r>
        <w:rPr>
          <w:rFonts w:ascii="Times New Roman"/>
          <w:i/>
          <w:sz w:val="24"/>
        </w:rPr>
        <w:t>cifiques tr</w:t>
      </w:r>
      <w:r>
        <w:rPr>
          <w:rFonts w:ascii="Times New Roman"/>
          <w:i/>
          <w:sz w:val="24"/>
        </w:rPr>
        <w:t>è</w:t>
      </w:r>
      <w:r>
        <w:rPr>
          <w:rFonts w:ascii="Times New Roman"/>
          <w:i/>
          <w:sz w:val="24"/>
        </w:rPr>
        <w:t>s courantes actuellement, comme le s</w:t>
      </w:r>
      <w:r>
        <w:rPr>
          <w:rFonts w:ascii="Times New Roman"/>
          <w:i/>
          <w:sz w:val="24"/>
        </w:rPr>
        <w:t>é</w:t>
      </w:r>
      <w:r>
        <w:rPr>
          <w:rFonts w:ascii="Times New Roman"/>
          <w:i/>
          <w:sz w:val="24"/>
        </w:rPr>
        <w:t>quen</w:t>
      </w:r>
      <w:r>
        <w:rPr>
          <w:rFonts w:ascii="Times New Roman"/>
          <w:i/>
          <w:sz w:val="24"/>
        </w:rPr>
        <w:t>ç</w:t>
      </w:r>
      <w:r>
        <w:rPr>
          <w:rFonts w:ascii="Times New Roman"/>
          <w:i/>
          <w:sz w:val="24"/>
        </w:rPr>
        <w:t>age de l</w:t>
      </w:r>
      <w:r>
        <w:rPr>
          <w:rFonts w:ascii="Times New Roman"/>
          <w:i/>
          <w:sz w:val="24"/>
        </w:rPr>
        <w:t>’</w:t>
      </w:r>
      <w:r>
        <w:rPr>
          <w:rFonts w:ascii="Times New Roman"/>
          <w:i/>
          <w:sz w:val="24"/>
        </w:rPr>
        <w:t>ADN pour l</w:t>
      </w:r>
      <w:r>
        <w:rPr>
          <w:rFonts w:ascii="Times New Roman"/>
          <w:i/>
          <w:sz w:val="24"/>
        </w:rPr>
        <w:t>’</w:t>
      </w:r>
      <w:r>
        <w:rPr>
          <w:rFonts w:ascii="Times New Roman"/>
          <w:i/>
          <w:sz w:val="24"/>
        </w:rPr>
        <w:t>identification des caract</w:t>
      </w:r>
      <w:r>
        <w:rPr>
          <w:rFonts w:ascii="Times New Roman"/>
          <w:i/>
          <w:sz w:val="24"/>
        </w:rPr>
        <w:t>è</w:t>
      </w:r>
      <w:r>
        <w:rPr>
          <w:rFonts w:ascii="Times New Roman"/>
          <w:i/>
          <w:sz w:val="24"/>
        </w:rPr>
        <w:t xml:space="preserve">res </w:t>
      </w:r>
      <w:r w:rsidR="00C2677B">
        <w:rPr>
          <w:rFonts w:ascii="Times New Roman"/>
          <w:i/>
          <w:sz w:val="24"/>
        </w:rPr>
        <w:t>de groupes</w:t>
      </w:r>
      <w:r>
        <w:rPr>
          <w:rFonts w:ascii="Times New Roman"/>
          <w:i/>
          <w:sz w:val="24"/>
        </w:rPr>
        <w:t xml:space="preserve"> (partag</w:t>
      </w:r>
      <w:r>
        <w:rPr>
          <w:rFonts w:ascii="Times New Roman"/>
          <w:i/>
          <w:sz w:val="24"/>
        </w:rPr>
        <w:t>é</w:t>
      </w:r>
      <w:r>
        <w:rPr>
          <w:rFonts w:ascii="Times New Roman"/>
          <w:i/>
          <w:sz w:val="24"/>
        </w:rPr>
        <w:t>s par plusieurs individus ou taxons) et l</w:t>
      </w:r>
      <w:r>
        <w:rPr>
          <w:rFonts w:ascii="Times New Roman"/>
          <w:i/>
          <w:sz w:val="24"/>
        </w:rPr>
        <w:t>’</w:t>
      </w:r>
      <w:r>
        <w:rPr>
          <w:rFonts w:ascii="Times New Roman"/>
          <w:i/>
          <w:sz w:val="24"/>
        </w:rPr>
        <w:t>analyse des microsatellites (STR) pour l</w:t>
      </w:r>
      <w:r>
        <w:rPr>
          <w:rFonts w:ascii="Times New Roman"/>
          <w:i/>
          <w:sz w:val="24"/>
        </w:rPr>
        <w:t>’é</w:t>
      </w:r>
      <w:r>
        <w:rPr>
          <w:rFonts w:ascii="Times New Roman"/>
          <w:i/>
          <w:sz w:val="24"/>
        </w:rPr>
        <w:t>tablissement de l</w:t>
      </w:r>
      <w:r>
        <w:rPr>
          <w:rFonts w:ascii="Times New Roman"/>
          <w:i/>
          <w:sz w:val="24"/>
        </w:rPr>
        <w:t>’</w:t>
      </w:r>
      <w:r>
        <w:rPr>
          <w:rFonts w:ascii="Times New Roman"/>
          <w:i/>
          <w:sz w:val="24"/>
        </w:rPr>
        <w:t>identit</w:t>
      </w:r>
      <w:r>
        <w:rPr>
          <w:rFonts w:ascii="Times New Roman"/>
          <w:i/>
          <w:sz w:val="24"/>
        </w:rPr>
        <w:t>é</w:t>
      </w:r>
      <w:r>
        <w:rPr>
          <w:rFonts w:ascii="Times New Roman"/>
          <w:i/>
          <w:sz w:val="24"/>
        </w:rPr>
        <w:t xml:space="preserve"> individuelle. Il est probable que les pr</w:t>
      </w:r>
      <w:r>
        <w:rPr>
          <w:rFonts w:ascii="Times New Roman"/>
          <w:i/>
          <w:sz w:val="24"/>
        </w:rPr>
        <w:t>é</w:t>
      </w:r>
      <w:r>
        <w:rPr>
          <w:rFonts w:ascii="Times New Roman"/>
          <w:i/>
          <w:sz w:val="24"/>
        </w:rPr>
        <w:t>sentes normes et recommandation</w:t>
      </w:r>
      <w:r w:rsidR="00C2677B">
        <w:rPr>
          <w:rFonts w:ascii="Times New Roman"/>
          <w:i/>
          <w:sz w:val="24"/>
        </w:rPr>
        <w:t>s</w:t>
      </w:r>
      <w:r>
        <w:rPr>
          <w:rFonts w:ascii="Times New Roman"/>
          <w:i/>
          <w:sz w:val="24"/>
        </w:rPr>
        <w:t xml:space="preserve"> continueront </w:t>
      </w:r>
      <w:r>
        <w:rPr>
          <w:rFonts w:ascii="Times New Roman"/>
          <w:i/>
          <w:sz w:val="24"/>
        </w:rPr>
        <w:t>à</w:t>
      </w:r>
      <w:r>
        <w:rPr>
          <w:rFonts w:ascii="Times New Roman"/>
          <w:i/>
          <w:sz w:val="24"/>
        </w:rPr>
        <w:t xml:space="preserve"> </w:t>
      </w:r>
      <w:r>
        <w:rPr>
          <w:rFonts w:ascii="Times New Roman"/>
          <w:i/>
          <w:sz w:val="24"/>
        </w:rPr>
        <w:t>é</w:t>
      </w:r>
      <w:r>
        <w:rPr>
          <w:rFonts w:ascii="Times New Roman"/>
          <w:i/>
          <w:sz w:val="24"/>
        </w:rPr>
        <w:t>voluer pour suivre les d</w:t>
      </w:r>
      <w:r>
        <w:rPr>
          <w:rFonts w:ascii="Times New Roman"/>
          <w:i/>
          <w:sz w:val="24"/>
        </w:rPr>
        <w:t>é</w:t>
      </w:r>
      <w:r>
        <w:rPr>
          <w:rFonts w:ascii="Times New Roman"/>
          <w:i/>
          <w:sz w:val="24"/>
        </w:rPr>
        <w:t>veloppements r</w:t>
      </w:r>
      <w:r>
        <w:rPr>
          <w:rFonts w:ascii="Times New Roman"/>
          <w:i/>
          <w:sz w:val="24"/>
        </w:rPr>
        <w:t>é</w:t>
      </w:r>
      <w:r>
        <w:rPr>
          <w:rFonts w:ascii="Times New Roman"/>
          <w:i/>
          <w:sz w:val="24"/>
        </w:rPr>
        <w:t>alis</w:t>
      </w:r>
      <w:r>
        <w:rPr>
          <w:rFonts w:ascii="Times New Roman"/>
          <w:i/>
          <w:sz w:val="24"/>
        </w:rPr>
        <w:t>é</w:t>
      </w:r>
      <w:r>
        <w:rPr>
          <w:rFonts w:ascii="Times New Roman"/>
          <w:i/>
          <w:sz w:val="24"/>
        </w:rPr>
        <w:t>s dans ce domaine.</w:t>
      </w:r>
    </w:p>
    <w:p w:rsidR="0017133A" w:rsidRDefault="0017133A" w:rsidP="00641E6F">
      <w:pPr>
        <w:ind w:right="-39"/>
        <w:rPr>
          <w:rFonts w:ascii="Times New Roman" w:eastAsia="Times New Roman" w:hAnsi="Times New Roman" w:cs="Times New Roman"/>
          <w:i/>
          <w:sz w:val="24"/>
          <w:szCs w:val="24"/>
        </w:rPr>
      </w:pPr>
    </w:p>
    <w:p w:rsidR="0017133A" w:rsidRDefault="00BD17B3" w:rsidP="00641E6F">
      <w:pPr>
        <w:pStyle w:val="Heading2"/>
        <w:numPr>
          <w:ilvl w:val="1"/>
          <w:numId w:val="2"/>
        </w:numPr>
        <w:tabs>
          <w:tab w:val="left" w:pos="1128"/>
        </w:tabs>
        <w:spacing w:before="168"/>
        <w:ind w:right="-39"/>
        <w:jc w:val="left"/>
        <w:rPr>
          <w:b w:val="0"/>
          <w:bCs w:val="0"/>
        </w:rPr>
      </w:pPr>
      <w:r>
        <w:t>Définitions et abréviations relatives à l’ADN</w:t>
      </w:r>
    </w:p>
    <w:p w:rsidR="0017133A" w:rsidRDefault="00BD17B3" w:rsidP="00641E6F">
      <w:pPr>
        <w:pStyle w:val="ListParagraph"/>
        <w:numPr>
          <w:ilvl w:val="2"/>
          <w:numId w:val="2"/>
        </w:numPr>
        <w:tabs>
          <w:tab w:val="left" w:pos="1992"/>
        </w:tabs>
        <w:spacing w:before="79" w:line="274" w:lineRule="exact"/>
        <w:ind w:right="-39"/>
        <w:jc w:val="left"/>
        <w:rPr>
          <w:rFonts w:ascii="Times New Roman" w:eastAsia="Times New Roman" w:hAnsi="Times New Roman" w:cs="Times New Roman"/>
          <w:sz w:val="24"/>
          <w:szCs w:val="24"/>
        </w:rPr>
      </w:pPr>
      <w:r>
        <w:rPr>
          <w:rFonts w:ascii="Times New Roman" w:hAnsi="Times New Roman"/>
          <w:b/>
          <w:bCs/>
          <w:sz w:val="24"/>
          <w:szCs w:val="24"/>
        </w:rPr>
        <w:t xml:space="preserve">Seuils analytiques – </w:t>
      </w:r>
      <w:r>
        <w:rPr>
          <w:rFonts w:ascii="Times New Roman" w:hAnsi="Times New Roman"/>
          <w:sz w:val="24"/>
          <w:szCs w:val="24"/>
        </w:rPr>
        <w:t>Dans l’analyse des microsatellites, les amplitudes minimale et maximale acceptables des pics pour que des allèles puissent leur être assignés.</w:t>
      </w:r>
    </w:p>
    <w:p w:rsidR="0017133A" w:rsidRDefault="00BD17B3" w:rsidP="00641E6F">
      <w:pPr>
        <w:pStyle w:val="ListParagraph"/>
        <w:numPr>
          <w:ilvl w:val="2"/>
          <w:numId w:val="2"/>
        </w:numPr>
        <w:tabs>
          <w:tab w:val="left" w:pos="1992"/>
        </w:tabs>
        <w:spacing w:before="78"/>
        <w:ind w:right="-39"/>
        <w:jc w:val="left"/>
        <w:rPr>
          <w:rFonts w:ascii="Times New Roman" w:eastAsia="Times New Roman" w:hAnsi="Times New Roman" w:cs="Times New Roman"/>
          <w:sz w:val="24"/>
          <w:szCs w:val="24"/>
        </w:rPr>
      </w:pPr>
      <w:r>
        <w:rPr>
          <w:rFonts w:ascii="Times New Roman" w:hAnsi="Times New Roman"/>
          <w:b/>
          <w:bCs/>
          <w:sz w:val="24"/>
          <w:szCs w:val="24"/>
        </w:rPr>
        <w:t xml:space="preserve">Bin – </w:t>
      </w:r>
      <w:r>
        <w:rPr>
          <w:rFonts w:ascii="Times New Roman" w:hAnsi="Times New Roman"/>
          <w:sz w:val="24"/>
          <w:szCs w:val="24"/>
        </w:rPr>
        <w:t>Dans l’analyse des microsatellites, une « fenêtre » autour de la taille obtenue pour chaque allèle (déterminée de manière empirique pour chaque espèce différente).</w:t>
      </w:r>
    </w:p>
    <w:p w:rsidR="0017133A" w:rsidRDefault="00BD17B3" w:rsidP="00641E6F">
      <w:pPr>
        <w:pStyle w:val="ListParagraph"/>
        <w:numPr>
          <w:ilvl w:val="2"/>
          <w:numId w:val="2"/>
        </w:numPr>
        <w:tabs>
          <w:tab w:val="left" w:pos="1992"/>
        </w:tabs>
        <w:spacing w:before="86" w:line="274" w:lineRule="exact"/>
        <w:ind w:right="-39"/>
        <w:jc w:val="left"/>
        <w:rPr>
          <w:rFonts w:ascii="Times New Roman" w:eastAsia="Times New Roman" w:hAnsi="Times New Roman" w:cs="Times New Roman"/>
          <w:sz w:val="24"/>
          <w:szCs w:val="24"/>
        </w:rPr>
      </w:pPr>
      <w:r>
        <w:rPr>
          <w:rFonts w:ascii="Times New Roman" w:hAnsi="Times New Roman"/>
          <w:b/>
          <w:bCs/>
          <w:sz w:val="24"/>
          <w:szCs w:val="24"/>
        </w:rPr>
        <w:t xml:space="preserve">Contamination – </w:t>
      </w:r>
      <w:r>
        <w:rPr>
          <w:rFonts w:ascii="Times New Roman" w:hAnsi="Times New Roman"/>
          <w:sz w:val="24"/>
          <w:szCs w:val="24"/>
        </w:rPr>
        <w:t>L’introduction non intentionnelle d’ADN exogène dans un échantillon ou une réaction de PCR.</w:t>
      </w:r>
    </w:p>
    <w:p w:rsidR="0017133A" w:rsidRDefault="00BD17B3" w:rsidP="00641E6F">
      <w:pPr>
        <w:pStyle w:val="ListParagraph"/>
        <w:numPr>
          <w:ilvl w:val="2"/>
          <w:numId w:val="2"/>
        </w:numPr>
        <w:tabs>
          <w:tab w:val="left" w:pos="1992"/>
        </w:tabs>
        <w:spacing w:before="83" w:line="274" w:lineRule="exact"/>
        <w:ind w:right="-39"/>
        <w:jc w:val="left"/>
        <w:rPr>
          <w:rFonts w:ascii="Times New Roman" w:eastAsia="Times New Roman" w:hAnsi="Times New Roman" w:cs="Times New Roman"/>
          <w:sz w:val="24"/>
          <w:szCs w:val="24"/>
        </w:rPr>
      </w:pPr>
      <w:proofErr w:type="spellStart"/>
      <w:r>
        <w:rPr>
          <w:rFonts w:ascii="Times New Roman" w:hAnsi="Times New Roman"/>
          <w:b/>
          <w:bCs/>
          <w:sz w:val="24"/>
          <w:szCs w:val="24"/>
        </w:rPr>
        <w:t>Électrophérogramme</w:t>
      </w:r>
      <w:proofErr w:type="spellEnd"/>
      <w:r>
        <w:rPr>
          <w:rFonts w:ascii="Times New Roman" w:hAnsi="Times New Roman"/>
          <w:b/>
          <w:bCs/>
          <w:sz w:val="24"/>
          <w:szCs w:val="24"/>
        </w:rPr>
        <w:t xml:space="preserve"> – </w:t>
      </w:r>
      <w:r>
        <w:rPr>
          <w:rFonts w:ascii="Times New Roman" w:hAnsi="Times New Roman"/>
          <w:sz w:val="24"/>
          <w:szCs w:val="24"/>
        </w:rPr>
        <w:t>Un condensé graphique des résultats d’une analyse électrophorétique produite par un analyseur génétique.</w:t>
      </w:r>
    </w:p>
    <w:p w:rsidR="0017133A" w:rsidRDefault="00BD17B3" w:rsidP="00641E6F">
      <w:pPr>
        <w:pStyle w:val="ListParagraph"/>
        <w:numPr>
          <w:ilvl w:val="2"/>
          <w:numId w:val="2"/>
        </w:numPr>
        <w:tabs>
          <w:tab w:val="left" w:pos="1992"/>
        </w:tabs>
        <w:spacing w:before="78"/>
        <w:ind w:right="-39"/>
        <w:jc w:val="left"/>
        <w:rPr>
          <w:rFonts w:ascii="Times New Roman" w:eastAsia="Times New Roman" w:hAnsi="Times New Roman" w:cs="Times New Roman"/>
          <w:sz w:val="24"/>
          <w:szCs w:val="24"/>
        </w:rPr>
      </w:pPr>
      <w:r>
        <w:rPr>
          <w:rFonts w:ascii="Times New Roman" w:hAnsi="Times New Roman"/>
          <w:b/>
          <w:bCs/>
          <w:sz w:val="24"/>
          <w:szCs w:val="24"/>
        </w:rPr>
        <w:t xml:space="preserve">Contrôle négatif d’extraction – </w:t>
      </w:r>
      <w:r>
        <w:rPr>
          <w:rFonts w:ascii="Times New Roman" w:hAnsi="Times New Roman"/>
          <w:sz w:val="24"/>
          <w:szCs w:val="24"/>
        </w:rPr>
        <w:t xml:space="preserve">(ou blanc réactif) Un échantillon de contrôle qui ne contient pas d’ADN matrice et est utilisé pour vérifier l’absence de contamination du stade de l’extraction à celui de l’analyse des séquences ou fragments. Ce contrôle est ajouté à l’analyse avec les échantillons incertains </w:t>
      </w:r>
      <w:r>
        <w:rPr>
          <w:rFonts w:ascii="Times New Roman" w:hAnsi="Times New Roman"/>
          <w:sz w:val="24"/>
          <w:szCs w:val="24"/>
        </w:rPr>
        <w:lastRenderedPageBreak/>
        <w:t>et/ou connus.</w:t>
      </w:r>
    </w:p>
    <w:p w:rsidR="0017133A" w:rsidRPr="00C2677B" w:rsidRDefault="00BD17B3" w:rsidP="00641E6F">
      <w:pPr>
        <w:pStyle w:val="ListParagraph"/>
        <w:numPr>
          <w:ilvl w:val="2"/>
          <w:numId w:val="2"/>
        </w:numPr>
        <w:tabs>
          <w:tab w:val="left" w:pos="1612"/>
        </w:tabs>
        <w:spacing w:before="40"/>
        <w:ind w:left="1612" w:right="-39"/>
        <w:jc w:val="left"/>
        <w:rPr>
          <w:rFonts w:ascii="Times New Roman" w:eastAsia="Cambria" w:hAnsi="Times New Roman" w:cs="Times New Roman"/>
          <w:sz w:val="24"/>
          <w:szCs w:val="24"/>
        </w:rPr>
      </w:pPr>
      <w:r w:rsidRPr="00C2677B">
        <w:rPr>
          <w:rFonts w:ascii="Times New Roman" w:hAnsi="Times New Roman" w:cs="Times New Roman"/>
          <w:b/>
          <w:bCs/>
          <w:sz w:val="24"/>
          <w:szCs w:val="24"/>
        </w:rPr>
        <w:t xml:space="preserve">Génotype – </w:t>
      </w:r>
      <w:r w:rsidRPr="00C2677B">
        <w:rPr>
          <w:rFonts w:ascii="Times New Roman" w:hAnsi="Times New Roman" w:cs="Times New Roman"/>
          <w:sz w:val="24"/>
          <w:szCs w:val="24"/>
        </w:rPr>
        <w:t>La constitution génétique d’un organisme ou d’une cellule ; fait également référence à l’allèle ou aux allèles spécifique(s) hérité</w:t>
      </w:r>
      <w:r w:rsidR="00C2677B" w:rsidRPr="00C2677B">
        <w:rPr>
          <w:rFonts w:ascii="Times New Roman" w:hAnsi="Times New Roman" w:cs="Times New Roman"/>
          <w:sz w:val="24"/>
          <w:szCs w:val="24"/>
        </w:rPr>
        <w:t>(</w:t>
      </w:r>
      <w:r w:rsidRPr="00C2677B">
        <w:rPr>
          <w:rFonts w:ascii="Times New Roman" w:hAnsi="Times New Roman" w:cs="Times New Roman"/>
          <w:sz w:val="24"/>
          <w:szCs w:val="24"/>
        </w:rPr>
        <w:t>s</w:t>
      </w:r>
      <w:r w:rsidR="00C2677B" w:rsidRPr="00C2677B">
        <w:rPr>
          <w:rFonts w:ascii="Times New Roman" w:hAnsi="Times New Roman" w:cs="Times New Roman"/>
          <w:sz w:val="24"/>
          <w:szCs w:val="24"/>
        </w:rPr>
        <w:t>)</w:t>
      </w:r>
      <w:r w:rsidRPr="00C2677B">
        <w:rPr>
          <w:rFonts w:ascii="Times New Roman" w:hAnsi="Times New Roman" w:cs="Times New Roman"/>
          <w:sz w:val="24"/>
          <w:szCs w:val="24"/>
        </w:rPr>
        <w:t xml:space="preserve"> à certains locus de l’ADN nucléaire ou mitochondrial.</w:t>
      </w:r>
    </w:p>
    <w:p w:rsidR="0017133A" w:rsidRDefault="00BD17B3" w:rsidP="00641E6F">
      <w:pPr>
        <w:pStyle w:val="ListParagraph"/>
        <w:numPr>
          <w:ilvl w:val="2"/>
          <w:numId w:val="2"/>
        </w:numPr>
        <w:tabs>
          <w:tab w:val="left" w:pos="1612"/>
        </w:tabs>
        <w:spacing w:before="73"/>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Hétérozygote – </w:t>
      </w:r>
      <w:r>
        <w:rPr>
          <w:rFonts w:ascii="Times New Roman" w:hAnsi="Times New Roman"/>
          <w:sz w:val="24"/>
          <w:szCs w:val="24"/>
        </w:rPr>
        <w:t>Dans le cadre de l’analyse des microsatellites, allèles qui présentent deux pics de hauteur</w:t>
      </w:r>
      <w:r w:rsidR="00C2677B">
        <w:rPr>
          <w:rFonts w:ascii="Times New Roman" w:hAnsi="Times New Roman"/>
          <w:sz w:val="24"/>
          <w:szCs w:val="24"/>
        </w:rPr>
        <w:t>s</w:t>
      </w:r>
      <w:r>
        <w:rPr>
          <w:rFonts w:ascii="Times New Roman" w:hAnsi="Times New Roman"/>
          <w:sz w:val="24"/>
          <w:szCs w:val="24"/>
        </w:rPr>
        <w:t xml:space="preserve"> généralement similaire</w:t>
      </w:r>
      <w:r w:rsidR="00C2677B">
        <w:rPr>
          <w:rFonts w:ascii="Times New Roman" w:hAnsi="Times New Roman"/>
          <w:sz w:val="24"/>
          <w:szCs w:val="24"/>
        </w:rPr>
        <w:t>s</w:t>
      </w:r>
      <w:r>
        <w:rPr>
          <w:rFonts w:ascii="Times New Roman" w:hAnsi="Times New Roman"/>
          <w:sz w:val="24"/>
          <w:szCs w:val="24"/>
        </w:rPr>
        <w:t>.</w:t>
      </w:r>
    </w:p>
    <w:p w:rsidR="0017133A" w:rsidRDefault="00BD17B3" w:rsidP="00641E6F">
      <w:pPr>
        <w:pStyle w:val="ListParagraph"/>
        <w:numPr>
          <w:ilvl w:val="2"/>
          <w:numId w:val="2"/>
        </w:numPr>
        <w:tabs>
          <w:tab w:val="left" w:pos="1612"/>
        </w:tabs>
        <w:spacing w:before="81"/>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Homozygote – </w:t>
      </w:r>
      <w:r>
        <w:rPr>
          <w:rFonts w:ascii="Times New Roman" w:hAnsi="Times New Roman"/>
          <w:sz w:val="24"/>
          <w:szCs w:val="24"/>
        </w:rPr>
        <w:t>Dans le cadre de l’analyse des microsatellites, allèles qui présentent un pic unique.</w:t>
      </w:r>
    </w:p>
    <w:p w:rsidR="0017133A" w:rsidRDefault="00BD17B3" w:rsidP="00641E6F">
      <w:pPr>
        <w:pStyle w:val="ListParagraph"/>
        <w:numPr>
          <w:ilvl w:val="2"/>
          <w:numId w:val="2"/>
        </w:numPr>
        <w:tabs>
          <w:tab w:val="left" w:pos="1612"/>
        </w:tabs>
        <w:spacing w:before="79"/>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Analyse d’un faible nombre de copies – </w:t>
      </w:r>
      <w:r>
        <w:rPr>
          <w:rFonts w:ascii="Times New Roman" w:hAnsi="Times New Roman"/>
          <w:sz w:val="24"/>
          <w:szCs w:val="24"/>
        </w:rPr>
        <w:t>Une analyse réalisée en vue d’obtenir un résultat à partir d’un échantillon de qualité ou quantité très réduite, par exemple en augmentant le nombre de cycles de la PCR, en modifiant les concentrations de réactifs, etc.</w:t>
      </w:r>
    </w:p>
    <w:p w:rsidR="0017133A" w:rsidRDefault="00BD17B3" w:rsidP="00641E6F">
      <w:pPr>
        <w:pStyle w:val="ListParagraph"/>
        <w:numPr>
          <w:ilvl w:val="2"/>
          <w:numId w:val="2"/>
        </w:numPr>
        <w:tabs>
          <w:tab w:val="left" w:pos="1612"/>
        </w:tabs>
        <w:spacing w:before="81"/>
        <w:ind w:left="1612" w:right="-39"/>
        <w:jc w:val="left"/>
        <w:rPr>
          <w:rFonts w:ascii="Times New Roman" w:eastAsia="Times New Roman" w:hAnsi="Times New Roman" w:cs="Times New Roman"/>
          <w:sz w:val="24"/>
          <w:szCs w:val="24"/>
        </w:rPr>
      </w:pPr>
      <w:proofErr w:type="spellStart"/>
      <w:r>
        <w:rPr>
          <w:rFonts w:ascii="Times New Roman" w:hAnsi="Times New Roman"/>
          <w:b/>
          <w:bCs/>
          <w:sz w:val="24"/>
          <w:szCs w:val="24"/>
        </w:rPr>
        <w:t>Haplotype</w:t>
      </w:r>
      <w:proofErr w:type="spellEnd"/>
      <w:r>
        <w:rPr>
          <w:rFonts w:ascii="Times New Roman" w:hAnsi="Times New Roman"/>
          <w:b/>
          <w:bCs/>
          <w:sz w:val="24"/>
          <w:szCs w:val="24"/>
        </w:rPr>
        <w:t xml:space="preserve"> mitochondrial – </w:t>
      </w:r>
      <w:r>
        <w:rPr>
          <w:rFonts w:ascii="Times New Roman" w:hAnsi="Times New Roman"/>
          <w:sz w:val="24"/>
          <w:szCs w:val="24"/>
        </w:rPr>
        <w:t>Une séquence d’ADN identifiée dans une région spécifique de l’ADN mitochondrial.</w:t>
      </w:r>
    </w:p>
    <w:p w:rsidR="0017133A" w:rsidRDefault="00BD17B3" w:rsidP="00641E6F">
      <w:pPr>
        <w:pStyle w:val="ListParagraph"/>
        <w:numPr>
          <w:ilvl w:val="2"/>
          <w:numId w:val="2"/>
        </w:numPr>
        <w:tabs>
          <w:tab w:val="left" w:pos="1612"/>
        </w:tabs>
        <w:spacing w:before="81"/>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PCR – </w:t>
      </w:r>
      <w:r>
        <w:rPr>
          <w:rFonts w:ascii="Times New Roman" w:hAnsi="Times New Roman"/>
          <w:sz w:val="24"/>
          <w:szCs w:val="24"/>
        </w:rPr>
        <w:t>Réaction en chaîne par polymérase (</w:t>
      </w:r>
      <w:proofErr w:type="spellStart"/>
      <w:r>
        <w:rPr>
          <w:rFonts w:ascii="Times New Roman" w:hAnsi="Times New Roman"/>
          <w:sz w:val="24"/>
          <w:szCs w:val="24"/>
        </w:rPr>
        <w:t>Polymerase</w:t>
      </w:r>
      <w:proofErr w:type="spellEnd"/>
      <w:r>
        <w:rPr>
          <w:rFonts w:ascii="Times New Roman" w:hAnsi="Times New Roman"/>
          <w:sz w:val="24"/>
          <w:szCs w:val="24"/>
        </w:rPr>
        <w:t xml:space="preserve"> Chain </w:t>
      </w:r>
      <w:proofErr w:type="spellStart"/>
      <w:r>
        <w:rPr>
          <w:rFonts w:ascii="Times New Roman" w:hAnsi="Times New Roman"/>
          <w:sz w:val="24"/>
          <w:szCs w:val="24"/>
        </w:rPr>
        <w:t>Reaction</w:t>
      </w:r>
      <w:proofErr w:type="spellEnd"/>
      <w:r>
        <w:rPr>
          <w:rFonts w:ascii="Times New Roman" w:hAnsi="Times New Roman"/>
          <w:sz w:val="24"/>
          <w:szCs w:val="24"/>
        </w:rPr>
        <w:t xml:space="preserve"> en anglais).</w:t>
      </w:r>
    </w:p>
    <w:p w:rsidR="0017133A" w:rsidRDefault="00BD17B3" w:rsidP="00641E6F">
      <w:pPr>
        <w:pStyle w:val="ListParagraph"/>
        <w:numPr>
          <w:ilvl w:val="2"/>
          <w:numId w:val="2"/>
        </w:numPr>
        <w:tabs>
          <w:tab w:val="left" w:pos="1612"/>
        </w:tabs>
        <w:spacing w:before="79"/>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Contrôle négatif de PCR  – </w:t>
      </w:r>
      <w:r>
        <w:rPr>
          <w:rFonts w:ascii="Times New Roman" w:hAnsi="Times New Roman"/>
          <w:sz w:val="24"/>
          <w:szCs w:val="24"/>
        </w:rPr>
        <w:t>Un contrôle analytique utilisé pour détecter de l’ADN contaminant dans les réactifs d’amplification. Ce contrôle contient uniquement les réactifs d’amplification, sans addition d’ADN matrice. Ce contrôle est ajouté à l’analyse avec les échantillons incertains et/ou connus.</w:t>
      </w:r>
    </w:p>
    <w:p w:rsidR="0017133A" w:rsidRDefault="00BD17B3" w:rsidP="00641E6F">
      <w:pPr>
        <w:pStyle w:val="ListParagraph"/>
        <w:numPr>
          <w:ilvl w:val="2"/>
          <w:numId w:val="2"/>
        </w:numPr>
        <w:tabs>
          <w:tab w:val="left" w:pos="1612"/>
        </w:tabs>
        <w:spacing w:before="81"/>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Contrôle positif de PCR </w:t>
      </w:r>
      <w:r>
        <w:rPr>
          <w:rFonts w:ascii="Times New Roman" w:hAnsi="Times New Roman"/>
          <w:sz w:val="24"/>
          <w:szCs w:val="24"/>
        </w:rPr>
        <w:t>– Un échantillon de contrôle utilisé pour s’assurer que la PCR a bien fonctionné. Ce contrôle contient les réactifs d’amplification et un échantillon d’ADN connu, et est ajouté à l’analyse avec les échantillons incertains et/ou connus.</w:t>
      </w:r>
    </w:p>
    <w:p w:rsidR="0017133A" w:rsidRDefault="00BD17B3" w:rsidP="00641E6F">
      <w:pPr>
        <w:pStyle w:val="ListParagraph"/>
        <w:numPr>
          <w:ilvl w:val="2"/>
          <w:numId w:val="2"/>
        </w:numPr>
        <w:tabs>
          <w:tab w:val="left" w:pos="1612"/>
        </w:tabs>
        <w:spacing w:before="81"/>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Pic </w:t>
      </w:r>
      <w:r>
        <w:rPr>
          <w:rFonts w:ascii="Times New Roman" w:hAnsi="Times New Roman"/>
          <w:sz w:val="24"/>
          <w:szCs w:val="24"/>
        </w:rPr>
        <w:t>– Une section triangulaire distincte de l’</w:t>
      </w:r>
      <w:proofErr w:type="spellStart"/>
      <w:r w:rsidR="00C2677B">
        <w:rPr>
          <w:rFonts w:ascii="Times New Roman" w:hAnsi="Times New Roman"/>
          <w:sz w:val="24"/>
          <w:szCs w:val="24"/>
        </w:rPr>
        <w:t>électrophérogramme</w:t>
      </w:r>
      <w:proofErr w:type="spellEnd"/>
      <w:r w:rsidR="00C2677B">
        <w:rPr>
          <w:rFonts w:ascii="Times New Roman" w:hAnsi="Times New Roman"/>
          <w:sz w:val="24"/>
          <w:szCs w:val="24"/>
        </w:rPr>
        <w:t xml:space="preserve"> s’élevant au-</w:t>
      </w:r>
      <w:r>
        <w:rPr>
          <w:rFonts w:ascii="Times New Roman" w:hAnsi="Times New Roman"/>
          <w:sz w:val="24"/>
          <w:szCs w:val="24"/>
        </w:rPr>
        <w:t>dessus de la ligne de base. Dans le cas de l’analyse de microsatellites, un pic est un allèle déterminé principalement par les paramètres sélectionnés dans le logiciel d’analyse utilisé.</w:t>
      </w:r>
    </w:p>
    <w:p w:rsidR="0017133A" w:rsidRDefault="00BD17B3" w:rsidP="00641E6F">
      <w:pPr>
        <w:pStyle w:val="ListParagraph"/>
        <w:numPr>
          <w:ilvl w:val="2"/>
          <w:numId w:val="2"/>
        </w:numPr>
        <w:tabs>
          <w:tab w:val="left" w:pos="1612"/>
        </w:tabs>
        <w:spacing w:before="86" w:line="274" w:lineRule="exact"/>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Hauteur du pic </w:t>
      </w:r>
      <w:r>
        <w:rPr>
          <w:rFonts w:ascii="Times New Roman" w:hAnsi="Times New Roman"/>
          <w:sz w:val="24"/>
          <w:szCs w:val="24"/>
        </w:rPr>
        <w:t>– (ou amplitude du pic) Le point auquel l’intensité du signal du pic est maximale.</w:t>
      </w:r>
    </w:p>
    <w:p w:rsidR="0017133A" w:rsidRDefault="00BD17B3" w:rsidP="00641E6F">
      <w:pPr>
        <w:pStyle w:val="ListParagraph"/>
        <w:numPr>
          <w:ilvl w:val="2"/>
          <w:numId w:val="2"/>
        </w:numPr>
        <w:tabs>
          <w:tab w:val="left" w:pos="1612"/>
        </w:tabs>
        <w:spacing w:before="78"/>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Rapport des hauteurs de pic </w:t>
      </w:r>
      <w:r>
        <w:rPr>
          <w:rFonts w:ascii="Times New Roman" w:hAnsi="Times New Roman"/>
          <w:sz w:val="24"/>
          <w:szCs w:val="24"/>
        </w:rPr>
        <w:t>– dans l’analyse des microsatellites, le rapport entre la hauteur du pic le plus bas et celle du pic le plus haut, exprimé en pourcentage.</w:t>
      </w:r>
    </w:p>
    <w:p w:rsidR="0017133A" w:rsidRDefault="00BD17B3" w:rsidP="00641E6F">
      <w:pPr>
        <w:pStyle w:val="ListParagraph"/>
        <w:numPr>
          <w:ilvl w:val="2"/>
          <w:numId w:val="2"/>
        </w:numPr>
        <w:tabs>
          <w:tab w:val="left" w:pos="1612"/>
        </w:tabs>
        <w:spacing w:before="81"/>
        <w:ind w:left="1612" w:right="-39"/>
        <w:jc w:val="left"/>
        <w:rPr>
          <w:rFonts w:ascii="Times New Roman" w:eastAsia="Times New Roman" w:hAnsi="Times New Roman" w:cs="Times New Roman"/>
          <w:sz w:val="24"/>
          <w:szCs w:val="24"/>
        </w:rPr>
      </w:pPr>
      <w:r>
        <w:rPr>
          <w:rFonts w:ascii="Times New Roman" w:hAnsi="Times New Roman"/>
          <w:b/>
          <w:bCs/>
          <w:sz w:val="24"/>
          <w:szCs w:val="24"/>
        </w:rPr>
        <w:t xml:space="preserve">Microsatellites </w:t>
      </w:r>
      <w:r>
        <w:rPr>
          <w:rFonts w:ascii="Times New Roman" w:hAnsi="Times New Roman"/>
          <w:sz w:val="24"/>
          <w:szCs w:val="24"/>
        </w:rPr>
        <w:t xml:space="preserve"> – (or STR, pour « Short Tandem </w:t>
      </w:r>
      <w:proofErr w:type="spellStart"/>
      <w:r>
        <w:rPr>
          <w:rFonts w:ascii="Times New Roman" w:hAnsi="Times New Roman"/>
          <w:sz w:val="24"/>
          <w:szCs w:val="24"/>
        </w:rPr>
        <w:t>Repeats</w:t>
      </w:r>
      <w:proofErr w:type="spellEnd"/>
      <w:r>
        <w:rPr>
          <w:rFonts w:ascii="Times New Roman" w:hAnsi="Times New Roman"/>
          <w:sz w:val="24"/>
          <w:szCs w:val="24"/>
        </w:rPr>
        <w:t> ») Fragments d’ADN polymorphiques contenant des séquences répétées, généralement de 2 à 5 nucléotides. Les microsatellites sont très couramment utilisés pour l’individualisation, car le nombre de répétitions est en général très variable au sein d’une population.</w:t>
      </w:r>
    </w:p>
    <w:p w:rsidR="0017133A" w:rsidRDefault="00BD17B3" w:rsidP="00641E6F">
      <w:pPr>
        <w:pStyle w:val="ListParagraph"/>
        <w:numPr>
          <w:ilvl w:val="2"/>
          <w:numId w:val="2"/>
        </w:numPr>
        <w:tabs>
          <w:tab w:val="left" w:pos="1612"/>
        </w:tabs>
        <w:spacing w:before="101" w:line="276" w:lineRule="exact"/>
        <w:ind w:left="1612" w:right="-39"/>
        <w:jc w:val="left"/>
        <w:rPr>
          <w:rFonts w:ascii="Times New Roman" w:eastAsia="Times New Roman" w:hAnsi="Times New Roman" w:cs="Times New Roman"/>
          <w:sz w:val="24"/>
          <w:szCs w:val="24"/>
        </w:rPr>
      </w:pPr>
      <w:r>
        <w:rPr>
          <w:rFonts w:ascii="Times New Roman" w:hAnsi="Times New Roman"/>
          <w:b/>
          <w:bCs/>
          <w:sz w:val="24"/>
          <w:szCs w:val="24"/>
        </w:rPr>
        <w:t>Thêta (</w:t>
      </w:r>
      <w:r>
        <w:rPr>
          <w:rFonts w:ascii="Symbol" w:hAnsi="Symbol"/>
          <w:b/>
          <w:bCs/>
          <w:sz w:val="24"/>
          <w:szCs w:val="24"/>
        </w:rPr>
        <w:t></w:t>
      </w:r>
      <w:r>
        <w:rPr>
          <w:rFonts w:ascii="Symbol" w:hAnsi="Symbol"/>
        </w:rPr>
        <w:t></w:t>
      </w:r>
      <w:r>
        <w:rPr>
          <w:rFonts w:ascii="Times New Roman" w:hAnsi="Times New Roman"/>
          <w:b/>
          <w:bCs/>
          <w:sz w:val="24"/>
          <w:szCs w:val="24"/>
        </w:rPr>
        <w:t xml:space="preserve">) – </w:t>
      </w:r>
      <w:r>
        <w:rPr>
          <w:rFonts w:ascii="Times New Roman" w:hAnsi="Times New Roman"/>
          <w:sz w:val="24"/>
          <w:szCs w:val="24"/>
        </w:rPr>
        <w:t xml:space="preserve">Un estimateur de la statistique </w:t>
      </w:r>
      <w:proofErr w:type="spellStart"/>
      <w:r>
        <w:rPr>
          <w:rFonts w:ascii="Times New Roman" w:hAnsi="Times New Roman"/>
          <w:sz w:val="24"/>
          <w:szCs w:val="24"/>
        </w:rPr>
        <w:t>Fst</w:t>
      </w:r>
      <w:proofErr w:type="spellEnd"/>
      <w:r>
        <w:rPr>
          <w:rFonts w:ascii="Times New Roman" w:hAnsi="Times New Roman"/>
          <w:sz w:val="24"/>
          <w:szCs w:val="24"/>
        </w:rPr>
        <w:t xml:space="preserve"> de Wright (NRC, 1996) utilisée pour représenter la structure génétique des populations ; elle est incorporée en tant que correction dans les équations de probabilité de coïncidence lorsque les données de référence de la population contiennent plusieurs sous-populations.</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2"/>
        <w:numPr>
          <w:ilvl w:val="1"/>
          <w:numId w:val="2"/>
        </w:numPr>
        <w:tabs>
          <w:tab w:val="left" w:pos="748"/>
        </w:tabs>
        <w:spacing w:before="162"/>
        <w:ind w:left="748" w:right="-39"/>
        <w:jc w:val="left"/>
        <w:rPr>
          <w:b w:val="0"/>
          <w:bCs w:val="0"/>
        </w:rPr>
      </w:pPr>
      <w:r>
        <w:t>Normes et recommandations générales relatives aux tests ADN</w:t>
      </w:r>
    </w:p>
    <w:p w:rsidR="0017133A" w:rsidRDefault="00BD17B3" w:rsidP="00641E6F">
      <w:pPr>
        <w:pStyle w:val="ListParagraph"/>
        <w:numPr>
          <w:ilvl w:val="2"/>
          <w:numId w:val="2"/>
        </w:numPr>
        <w:tabs>
          <w:tab w:val="left" w:pos="1612"/>
        </w:tabs>
        <w:spacing w:before="74"/>
        <w:ind w:left="1632" w:right="-39" w:hanging="884"/>
        <w:jc w:val="left"/>
        <w:rPr>
          <w:rFonts w:ascii="Times New Roman" w:eastAsia="Times New Roman" w:hAnsi="Times New Roman" w:cs="Times New Roman"/>
          <w:sz w:val="24"/>
          <w:szCs w:val="24"/>
        </w:rPr>
      </w:pPr>
      <w:r>
        <w:rPr>
          <w:rFonts w:ascii="Times New Roman"/>
          <w:sz w:val="24"/>
        </w:rPr>
        <w:lastRenderedPageBreak/>
        <w:t>Laboratoire</w:t>
      </w:r>
    </w:p>
    <w:p w:rsidR="0017133A" w:rsidRDefault="00BD17B3" w:rsidP="00641E6F">
      <w:pPr>
        <w:pStyle w:val="ListParagraph"/>
        <w:numPr>
          <w:ilvl w:val="3"/>
          <w:numId w:val="2"/>
        </w:numPr>
        <w:tabs>
          <w:tab w:val="left" w:pos="2332"/>
        </w:tabs>
        <w:spacing w:before="86" w:line="274" w:lineRule="exact"/>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Des zones s</w:t>
      </w:r>
      <w:r>
        <w:rPr>
          <w:rFonts w:ascii="Times New Roman"/>
          <w:sz w:val="24"/>
        </w:rPr>
        <w:t>é</w:t>
      </w:r>
      <w:r>
        <w:rPr>
          <w:rFonts w:ascii="Times New Roman"/>
          <w:sz w:val="24"/>
        </w:rPr>
        <w:t>par</w:t>
      </w:r>
      <w:r>
        <w:rPr>
          <w:rFonts w:ascii="Times New Roman"/>
          <w:sz w:val="24"/>
        </w:rPr>
        <w:t>é</w:t>
      </w:r>
      <w:r>
        <w:rPr>
          <w:rFonts w:ascii="Times New Roman"/>
          <w:sz w:val="24"/>
        </w:rPr>
        <w:t>es du laboratoire porteront la d</w:t>
      </w:r>
      <w:r>
        <w:rPr>
          <w:rFonts w:ascii="Times New Roman"/>
          <w:sz w:val="24"/>
        </w:rPr>
        <w:t>é</w:t>
      </w:r>
      <w:r>
        <w:rPr>
          <w:rFonts w:ascii="Times New Roman"/>
          <w:sz w:val="24"/>
        </w:rPr>
        <w:t>signation post-PCR et pr</w:t>
      </w:r>
      <w:r>
        <w:rPr>
          <w:rFonts w:ascii="Times New Roman"/>
          <w:sz w:val="24"/>
        </w:rPr>
        <w:t>é</w:t>
      </w:r>
      <w:r>
        <w:rPr>
          <w:rFonts w:ascii="Times New Roman"/>
          <w:sz w:val="24"/>
        </w:rPr>
        <w:t>-PCR.</w:t>
      </w:r>
    </w:p>
    <w:p w:rsidR="0017133A" w:rsidRDefault="00BD17B3" w:rsidP="00641E6F">
      <w:pPr>
        <w:pStyle w:val="ListParagraph"/>
        <w:numPr>
          <w:ilvl w:val="3"/>
          <w:numId w:val="2"/>
        </w:numPr>
        <w:tabs>
          <w:tab w:val="left" w:pos="2312"/>
        </w:tabs>
        <w:spacing w:before="54"/>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 xml:space="preserve">Les </w:t>
      </w:r>
      <w:r>
        <w:rPr>
          <w:rFonts w:ascii="Times New Roman"/>
          <w:sz w:val="24"/>
        </w:rPr>
        <w:t>é</w:t>
      </w:r>
      <w:r>
        <w:rPr>
          <w:rFonts w:ascii="Times New Roman"/>
          <w:sz w:val="24"/>
        </w:rPr>
        <w:t>quipements, produits PCR, et les consommables ne seront jamais transf</w:t>
      </w:r>
      <w:r>
        <w:rPr>
          <w:rFonts w:ascii="Times New Roman"/>
          <w:sz w:val="24"/>
        </w:rPr>
        <w:t>é</w:t>
      </w:r>
      <w:r>
        <w:rPr>
          <w:rFonts w:ascii="Times New Roman"/>
          <w:sz w:val="24"/>
        </w:rPr>
        <w:t>r</w:t>
      </w:r>
      <w:r>
        <w:rPr>
          <w:rFonts w:ascii="Times New Roman"/>
          <w:sz w:val="24"/>
        </w:rPr>
        <w:t>é</w:t>
      </w:r>
      <w:r>
        <w:rPr>
          <w:rFonts w:ascii="Times New Roman"/>
          <w:sz w:val="24"/>
        </w:rPr>
        <w:t>s d</w:t>
      </w:r>
      <w:r>
        <w:rPr>
          <w:rFonts w:ascii="Times New Roman"/>
          <w:sz w:val="24"/>
        </w:rPr>
        <w:t>’</w:t>
      </w:r>
      <w:r>
        <w:rPr>
          <w:rFonts w:ascii="Times New Roman"/>
          <w:sz w:val="24"/>
        </w:rPr>
        <w:t xml:space="preserve">une zone post-PCR </w:t>
      </w:r>
      <w:r>
        <w:rPr>
          <w:rFonts w:ascii="Times New Roman"/>
          <w:sz w:val="24"/>
        </w:rPr>
        <w:t>à</w:t>
      </w:r>
      <w:r>
        <w:rPr>
          <w:rFonts w:ascii="Times New Roman"/>
          <w:sz w:val="24"/>
        </w:rPr>
        <w:t xml:space="preserve"> une zone pr</w:t>
      </w:r>
      <w:r>
        <w:rPr>
          <w:rFonts w:ascii="Times New Roman"/>
          <w:sz w:val="24"/>
        </w:rPr>
        <w:t>é</w:t>
      </w:r>
      <w:r>
        <w:rPr>
          <w:rFonts w:ascii="Times New Roman"/>
          <w:sz w:val="24"/>
        </w:rPr>
        <w:t xml:space="preserve">-PCR, </w:t>
      </w:r>
      <w:r>
        <w:rPr>
          <w:rFonts w:ascii="Times New Roman"/>
          <w:sz w:val="24"/>
        </w:rPr>
        <w:t>à</w:t>
      </w:r>
      <w:r>
        <w:rPr>
          <w:rFonts w:ascii="Times New Roman"/>
          <w:sz w:val="24"/>
        </w:rPr>
        <w:t xml:space="preserve"> moins d</w:t>
      </w:r>
      <w:r>
        <w:rPr>
          <w:rFonts w:ascii="Times New Roman"/>
          <w:sz w:val="24"/>
        </w:rPr>
        <w:t>’</w:t>
      </w:r>
      <w:r>
        <w:rPr>
          <w:rFonts w:ascii="Times New Roman"/>
          <w:sz w:val="24"/>
        </w:rPr>
        <w:t xml:space="preserve">avoir </w:t>
      </w:r>
      <w:r>
        <w:rPr>
          <w:rFonts w:ascii="Times New Roman"/>
          <w:sz w:val="24"/>
        </w:rPr>
        <w:t>é</w:t>
      </w:r>
      <w:r>
        <w:rPr>
          <w:rFonts w:ascii="Times New Roman"/>
          <w:sz w:val="24"/>
        </w:rPr>
        <w:t>t</w:t>
      </w:r>
      <w:r>
        <w:rPr>
          <w:rFonts w:ascii="Times New Roman"/>
          <w:sz w:val="24"/>
        </w:rPr>
        <w:t>é</w:t>
      </w:r>
      <w:r>
        <w:rPr>
          <w:rFonts w:ascii="Times New Roman"/>
          <w:sz w:val="24"/>
        </w:rPr>
        <w:t xml:space="preserve"> d</w:t>
      </w:r>
      <w:r>
        <w:rPr>
          <w:rFonts w:ascii="Times New Roman"/>
          <w:sz w:val="24"/>
        </w:rPr>
        <w:t>é</w:t>
      </w:r>
      <w:r>
        <w:rPr>
          <w:rFonts w:ascii="Times New Roman"/>
          <w:sz w:val="24"/>
        </w:rPr>
        <w:t>contamin</w:t>
      </w:r>
      <w:r>
        <w:rPr>
          <w:rFonts w:ascii="Times New Roman"/>
          <w:sz w:val="24"/>
        </w:rPr>
        <w:t>é</w:t>
      </w:r>
      <w:r>
        <w:rPr>
          <w:rFonts w:ascii="Times New Roman"/>
          <w:sz w:val="24"/>
        </w:rPr>
        <w:t>s en suivant des pratiques de laboratoire agr</w:t>
      </w:r>
      <w:r>
        <w:rPr>
          <w:rFonts w:ascii="Times New Roman"/>
          <w:sz w:val="24"/>
        </w:rPr>
        <w:t>éé</w:t>
      </w:r>
      <w:r>
        <w:rPr>
          <w:rFonts w:ascii="Times New Roman"/>
          <w:sz w:val="24"/>
        </w:rPr>
        <w:t xml:space="preserve">es </w:t>
      </w:r>
      <w:r>
        <w:rPr>
          <w:rFonts w:ascii="Times New Roman"/>
          <w:sz w:val="24"/>
        </w:rPr>
        <w:t>é</w:t>
      </w:r>
      <w:r>
        <w:rPr>
          <w:rFonts w:ascii="Times New Roman"/>
          <w:sz w:val="24"/>
        </w:rPr>
        <w:t>tablies par une PON d</w:t>
      </w:r>
      <w:r>
        <w:rPr>
          <w:rFonts w:ascii="Times New Roman"/>
          <w:sz w:val="24"/>
        </w:rPr>
        <w:t>é</w:t>
      </w:r>
      <w:r>
        <w:rPr>
          <w:rFonts w:ascii="Times New Roman"/>
          <w:sz w:val="24"/>
        </w:rPr>
        <w:t>finie.</w:t>
      </w:r>
    </w:p>
    <w:p w:rsidR="0017133A" w:rsidRDefault="00BD17B3" w:rsidP="00641E6F">
      <w:pPr>
        <w:pStyle w:val="ListParagraph"/>
        <w:numPr>
          <w:ilvl w:val="2"/>
          <w:numId w:val="2"/>
        </w:numPr>
        <w:tabs>
          <w:tab w:val="left" w:pos="1592"/>
        </w:tabs>
        <w:spacing w:before="81"/>
        <w:ind w:left="1592" w:right="-39"/>
        <w:jc w:val="left"/>
        <w:rPr>
          <w:rFonts w:ascii="Times New Roman" w:eastAsia="Times New Roman" w:hAnsi="Times New Roman" w:cs="Times New Roman"/>
          <w:sz w:val="24"/>
          <w:szCs w:val="24"/>
        </w:rPr>
      </w:pPr>
      <w:r>
        <w:rPr>
          <w:rFonts w:ascii="Times New Roman"/>
          <w:sz w:val="24"/>
        </w:rPr>
        <w:t>Extraction de l</w:t>
      </w:r>
      <w:r>
        <w:rPr>
          <w:rFonts w:ascii="Times New Roman"/>
          <w:sz w:val="24"/>
        </w:rPr>
        <w:t>’</w:t>
      </w:r>
      <w:r>
        <w:rPr>
          <w:rFonts w:ascii="Times New Roman"/>
          <w:sz w:val="24"/>
        </w:rPr>
        <w:t>ADN</w:t>
      </w:r>
    </w:p>
    <w:p w:rsidR="0017133A" w:rsidRDefault="00BD17B3" w:rsidP="00641E6F">
      <w:pPr>
        <w:pStyle w:val="ListParagraph"/>
        <w:numPr>
          <w:ilvl w:val="3"/>
          <w:numId w:val="2"/>
        </w:numPr>
        <w:tabs>
          <w:tab w:val="left" w:pos="2312"/>
        </w:tabs>
        <w:spacing w:before="79"/>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Chaque cycle d</w:t>
      </w:r>
      <w:r>
        <w:rPr>
          <w:rFonts w:ascii="Times New Roman"/>
          <w:sz w:val="24"/>
        </w:rPr>
        <w:t>’</w:t>
      </w:r>
      <w:r>
        <w:rPr>
          <w:rFonts w:ascii="Times New Roman"/>
          <w:sz w:val="24"/>
        </w:rPr>
        <w:t>extraction d</w:t>
      </w:r>
      <w:r>
        <w:rPr>
          <w:rFonts w:ascii="Times New Roman"/>
          <w:sz w:val="24"/>
        </w:rPr>
        <w:t>’</w:t>
      </w:r>
      <w:r>
        <w:rPr>
          <w:rFonts w:ascii="Times New Roman"/>
          <w:sz w:val="24"/>
        </w:rPr>
        <w:t>ADN contiendra au moins un contr</w:t>
      </w:r>
      <w:r>
        <w:rPr>
          <w:rFonts w:ascii="Times New Roman"/>
          <w:sz w:val="24"/>
        </w:rPr>
        <w:t>ô</w:t>
      </w:r>
      <w:r>
        <w:rPr>
          <w:rFonts w:ascii="Times New Roman"/>
          <w:sz w:val="24"/>
        </w:rPr>
        <w:t>le n</w:t>
      </w:r>
      <w:r>
        <w:rPr>
          <w:rFonts w:ascii="Times New Roman"/>
          <w:sz w:val="24"/>
        </w:rPr>
        <w:t>é</w:t>
      </w:r>
      <w:r>
        <w:rPr>
          <w:rFonts w:ascii="Times New Roman"/>
          <w:sz w:val="24"/>
        </w:rPr>
        <w:t>gatif d</w:t>
      </w:r>
      <w:r>
        <w:rPr>
          <w:rFonts w:ascii="Times New Roman"/>
          <w:sz w:val="24"/>
        </w:rPr>
        <w:t>’</w:t>
      </w:r>
      <w:r>
        <w:rPr>
          <w:rFonts w:ascii="Times New Roman"/>
          <w:sz w:val="24"/>
        </w:rPr>
        <w:t>extraction.</w:t>
      </w:r>
    </w:p>
    <w:p w:rsidR="0017133A" w:rsidRDefault="00BD17B3" w:rsidP="00641E6F">
      <w:pPr>
        <w:pStyle w:val="ListParagraph"/>
        <w:numPr>
          <w:ilvl w:val="3"/>
          <w:numId w:val="2"/>
        </w:numPr>
        <w:tabs>
          <w:tab w:val="left" w:pos="2312"/>
        </w:tabs>
        <w:spacing w:before="81"/>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extraction de l</w:t>
      </w:r>
      <w:r>
        <w:rPr>
          <w:rFonts w:ascii="Times New Roman"/>
          <w:sz w:val="24"/>
        </w:rPr>
        <w:t>’</w:t>
      </w:r>
      <w:r>
        <w:rPr>
          <w:rFonts w:ascii="Times New Roman"/>
          <w:sz w:val="24"/>
        </w:rPr>
        <w:t>ADN du 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sera s</w:t>
      </w:r>
      <w:r>
        <w:rPr>
          <w:rFonts w:ascii="Times New Roman"/>
          <w:sz w:val="24"/>
        </w:rPr>
        <w:t>é</w:t>
      </w:r>
      <w:r>
        <w:rPr>
          <w:rFonts w:ascii="Times New Roman"/>
          <w:sz w:val="24"/>
        </w:rPr>
        <w:t>par</w:t>
      </w:r>
      <w:r>
        <w:rPr>
          <w:rFonts w:ascii="Times New Roman"/>
          <w:sz w:val="24"/>
        </w:rPr>
        <w:t>é</w:t>
      </w:r>
      <w:r>
        <w:rPr>
          <w:rFonts w:ascii="Times New Roman"/>
          <w:sz w:val="24"/>
        </w:rPr>
        <w:t>e physiquement ou temporellement de l</w:t>
      </w:r>
      <w:r>
        <w:rPr>
          <w:rFonts w:ascii="Times New Roman"/>
          <w:sz w:val="24"/>
        </w:rPr>
        <w:t>’</w:t>
      </w:r>
      <w:r>
        <w:rPr>
          <w:rFonts w:ascii="Times New Roman"/>
          <w:sz w:val="24"/>
        </w:rPr>
        <w:t>extraction de l</w:t>
      </w:r>
      <w:r>
        <w:rPr>
          <w:rFonts w:ascii="Times New Roman"/>
          <w:sz w:val="24"/>
        </w:rPr>
        <w:t>’</w:t>
      </w:r>
      <w:r>
        <w:rPr>
          <w:rFonts w:ascii="Times New Roman"/>
          <w:sz w:val="24"/>
        </w:rPr>
        <w:t>ADN des indices et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Les travaux d</w:t>
      </w:r>
      <w:r>
        <w:rPr>
          <w:rFonts w:ascii="Times New Roman"/>
          <w:sz w:val="24"/>
        </w:rPr>
        <w:t>’</w:t>
      </w:r>
      <w:r>
        <w:rPr>
          <w:rFonts w:ascii="Times New Roman"/>
          <w:sz w:val="24"/>
        </w:rPr>
        <w:t>enqu</w:t>
      </w:r>
      <w:r>
        <w:rPr>
          <w:rFonts w:ascii="Times New Roman"/>
          <w:sz w:val="24"/>
        </w:rPr>
        <w:t>ê</w:t>
      </w:r>
      <w:r>
        <w:rPr>
          <w:rFonts w:ascii="Times New Roman"/>
          <w:sz w:val="24"/>
        </w:rPr>
        <w:t>te et de recherche ne seront pas conduits simultan</w:t>
      </w:r>
      <w:r>
        <w:rPr>
          <w:rFonts w:ascii="Times New Roman"/>
          <w:sz w:val="24"/>
        </w:rPr>
        <w:t>é</w:t>
      </w:r>
      <w:r>
        <w:rPr>
          <w:rFonts w:ascii="Times New Roman"/>
          <w:sz w:val="24"/>
        </w:rPr>
        <w:t>ment au m</w:t>
      </w:r>
      <w:r>
        <w:rPr>
          <w:rFonts w:ascii="Times New Roman"/>
          <w:sz w:val="24"/>
        </w:rPr>
        <w:t>ê</w:t>
      </w:r>
      <w:r>
        <w:rPr>
          <w:rFonts w:ascii="Times New Roman"/>
          <w:sz w:val="24"/>
        </w:rPr>
        <w:t>me endroit.</w:t>
      </w:r>
    </w:p>
    <w:p w:rsidR="0017133A" w:rsidRDefault="00BD17B3" w:rsidP="00641E6F">
      <w:pPr>
        <w:pStyle w:val="ListParagraph"/>
        <w:numPr>
          <w:ilvl w:val="3"/>
          <w:numId w:val="2"/>
        </w:numPr>
        <w:tabs>
          <w:tab w:val="left" w:pos="2312"/>
        </w:tabs>
        <w:spacing w:before="81"/>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En cas de comparaison de l</w:t>
      </w:r>
      <w:r>
        <w:rPr>
          <w:rFonts w:ascii="Times New Roman"/>
          <w:sz w:val="24"/>
        </w:rPr>
        <w:t>’</w:t>
      </w:r>
      <w:r>
        <w:rPr>
          <w:rFonts w:ascii="Times New Roman"/>
          <w:sz w:val="24"/>
        </w:rPr>
        <w:t>ADN de plusieurs indices ou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par exemple, un </w:t>
      </w:r>
      <w:r>
        <w:rPr>
          <w:rFonts w:ascii="Times New Roman"/>
          <w:sz w:val="24"/>
        </w:rPr>
        <w:t>é</w:t>
      </w:r>
      <w:r>
        <w:rPr>
          <w:rFonts w:ascii="Times New Roman"/>
          <w:sz w:val="24"/>
        </w:rPr>
        <w:t>chantillon incertain compar</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un </w:t>
      </w:r>
      <w:r>
        <w:rPr>
          <w:rFonts w:ascii="Times New Roman"/>
          <w:sz w:val="24"/>
        </w:rPr>
        <w:t>é</w:t>
      </w:r>
      <w:r>
        <w:rPr>
          <w:rFonts w:ascii="Times New Roman"/>
          <w:sz w:val="24"/>
        </w:rPr>
        <w:t>chantillon connu, les pi</w:t>
      </w:r>
      <w:r>
        <w:rPr>
          <w:rFonts w:ascii="Times New Roman"/>
          <w:sz w:val="24"/>
        </w:rPr>
        <w:t>è</w:t>
      </w:r>
      <w:r>
        <w:rPr>
          <w:rFonts w:ascii="Times New Roman"/>
          <w:sz w:val="24"/>
        </w:rPr>
        <w:t>ces seront trait</w:t>
      </w:r>
      <w:r>
        <w:rPr>
          <w:rFonts w:ascii="Times New Roman"/>
          <w:sz w:val="24"/>
        </w:rPr>
        <w:t>é</w:t>
      </w:r>
      <w:r>
        <w:rPr>
          <w:rFonts w:ascii="Times New Roman"/>
          <w:sz w:val="24"/>
        </w:rPr>
        <w:t xml:space="preserve">es </w:t>
      </w:r>
      <w:r>
        <w:rPr>
          <w:rFonts w:ascii="Times New Roman"/>
          <w:sz w:val="24"/>
        </w:rPr>
        <w:t>à</w:t>
      </w:r>
      <w:r>
        <w:rPr>
          <w:rFonts w:ascii="Times New Roman"/>
          <w:sz w:val="24"/>
        </w:rPr>
        <w:t xml:space="preserve"> des p</w:t>
      </w:r>
      <w:r>
        <w:rPr>
          <w:rFonts w:ascii="Times New Roman"/>
          <w:sz w:val="24"/>
        </w:rPr>
        <w:t>é</w:t>
      </w:r>
      <w:r>
        <w:rPr>
          <w:rFonts w:ascii="Times New Roman"/>
          <w:sz w:val="24"/>
        </w:rPr>
        <w:t>riodes diff</w:t>
      </w:r>
      <w:r>
        <w:rPr>
          <w:rFonts w:ascii="Times New Roman"/>
          <w:sz w:val="24"/>
        </w:rPr>
        <w:t>é</w:t>
      </w:r>
      <w:r>
        <w:rPr>
          <w:rFonts w:ascii="Times New Roman"/>
          <w:sz w:val="24"/>
        </w:rPr>
        <w:t>rentes ou dans des lieux diff</w:t>
      </w:r>
      <w:r>
        <w:rPr>
          <w:rFonts w:ascii="Times New Roman"/>
          <w:sz w:val="24"/>
        </w:rPr>
        <w:t>é</w:t>
      </w:r>
      <w:r>
        <w:rPr>
          <w:rFonts w:ascii="Times New Roman"/>
          <w:sz w:val="24"/>
        </w:rPr>
        <w:t>rents.</w:t>
      </w:r>
    </w:p>
    <w:p w:rsidR="0017133A" w:rsidRDefault="00BD17B3" w:rsidP="00641E6F">
      <w:pPr>
        <w:pStyle w:val="ListParagraph"/>
        <w:numPr>
          <w:ilvl w:val="3"/>
          <w:numId w:val="2"/>
        </w:numPr>
        <w:tabs>
          <w:tab w:val="left" w:pos="2312"/>
        </w:tabs>
        <w:spacing w:before="81"/>
        <w:ind w:left="2312"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 xml:space="preserve">Les </w:t>
      </w:r>
      <w:r>
        <w:rPr>
          <w:rFonts w:ascii="Times New Roman"/>
          <w:sz w:val="24"/>
        </w:rPr>
        <w:t>é</w:t>
      </w:r>
      <w:r>
        <w:rPr>
          <w:rFonts w:ascii="Times New Roman"/>
          <w:sz w:val="24"/>
        </w:rPr>
        <w:t xml:space="preserve">chantillons traces devraient </w:t>
      </w:r>
      <w:r>
        <w:rPr>
          <w:rFonts w:ascii="Times New Roman"/>
          <w:sz w:val="24"/>
        </w:rPr>
        <w:t>ê</w:t>
      </w:r>
      <w:r>
        <w:rPr>
          <w:rFonts w:ascii="Times New Roman"/>
          <w:sz w:val="24"/>
        </w:rPr>
        <w:t>tre extraits et amplifi</w:t>
      </w:r>
      <w:r>
        <w:rPr>
          <w:rFonts w:ascii="Times New Roman"/>
          <w:sz w:val="24"/>
        </w:rPr>
        <w:t>é</w:t>
      </w:r>
      <w:r>
        <w:rPr>
          <w:rFonts w:ascii="Times New Roman"/>
          <w:sz w:val="24"/>
        </w:rPr>
        <w:t xml:space="preserve">s avant les </w:t>
      </w:r>
      <w:r>
        <w:rPr>
          <w:rFonts w:ascii="Times New Roman"/>
          <w:sz w:val="24"/>
        </w:rPr>
        <w:t>é</w:t>
      </w:r>
      <w:r>
        <w:rPr>
          <w:rFonts w:ascii="Times New Roman"/>
          <w:sz w:val="24"/>
        </w:rPr>
        <w:t>chantillons contenant de nombreuses copies de brins d</w:t>
      </w:r>
      <w:r>
        <w:rPr>
          <w:rFonts w:ascii="Times New Roman"/>
          <w:sz w:val="24"/>
        </w:rPr>
        <w:t>’</w:t>
      </w:r>
      <w:r>
        <w:rPr>
          <w:rFonts w:ascii="Times New Roman"/>
          <w:sz w:val="24"/>
        </w:rPr>
        <w:t xml:space="preserve">ADN, et les </w:t>
      </w:r>
      <w:r>
        <w:rPr>
          <w:rFonts w:ascii="Times New Roman"/>
          <w:sz w:val="24"/>
        </w:rPr>
        <w:t>é</w:t>
      </w:r>
      <w:r>
        <w:rPr>
          <w:rFonts w:ascii="Times New Roman"/>
          <w:sz w:val="24"/>
        </w:rPr>
        <w:t xml:space="preserve">chantillons incertains devraient </w:t>
      </w:r>
      <w:r>
        <w:rPr>
          <w:rFonts w:ascii="Times New Roman"/>
          <w:sz w:val="24"/>
        </w:rPr>
        <w:t>ê</w:t>
      </w:r>
      <w:r>
        <w:rPr>
          <w:rFonts w:ascii="Times New Roman"/>
          <w:sz w:val="24"/>
        </w:rPr>
        <w:t>tre extraits avant le 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associ</w:t>
      </w:r>
      <w:r>
        <w:rPr>
          <w:rFonts w:ascii="Times New Roman"/>
          <w:sz w:val="24"/>
        </w:rPr>
        <w:t>é</w:t>
      </w:r>
      <w:r>
        <w:rPr>
          <w:rFonts w:ascii="Times New Roman"/>
          <w:sz w:val="24"/>
        </w:rPr>
        <w:t xml:space="preserve"> et les </w:t>
      </w:r>
      <w:r>
        <w:rPr>
          <w:rFonts w:ascii="Times New Roman"/>
          <w:sz w:val="24"/>
        </w:rPr>
        <w:t>é</w:t>
      </w:r>
      <w:r>
        <w:rPr>
          <w:rFonts w:ascii="Times New Roman"/>
          <w:sz w:val="24"/>
        </w:rPr>
        <w:t>chantillons connus.</w:t>
      </w:r>
    </w:p>
    <w:p w:rsidR="0017133A" w:rsidRDefault="00BD17B3" w:rsidP="00641E6F">
      <w:pPr>
        <w:pStyle w:val="ListParagraph"/>
        <w:numPr>
          <w:ilvl w:val="3"/>
          <w:numId w:val="2"/>
        </w:numPr>
        <w:tabs>
          <w:tab w:val="left" w:pos="2312"/>
        </w:tabs>
        <w:spacing w:before="86" w:line="274" w:lineRule="exact"/>
        <w:ind w:left="2312"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Dans le cas d</w:t>
      </w:r>
      <w:r>
        <w:rPr>
          <w:rFonts w:ascii="Times New Roman"/>
          <w:sz w:val="24"/>
        </w:rPr>
        <w:t>’</w:t>
      </w:r>
      <w:r>
        <w:rPr>
          <w:rFonts w:ascii="Times New Roman"/>
          <w:sz w:val="24"/>
        </w:rPr>
        <w:t xml:space="preserve">analyses sensibles </w:t>
      </w:r>
      <w:r>
        <w:rPr>
          <w:rFonts w:ascii="Times New Roman"/>
          <w:sz w:val="24"/>
        </w:rPr>
        <w:t>à</w:t>
      </w:r>
      <w:r>
        <w:rPr>
          <w:rFonts w:ascii="Times New Roman"/>
          <w:sz w:val="24"/>
        </w:rPr>
        <w:t xml:space="preserve"> la concentration en ADN matrice, les </w:t>
      </w:r>
      <w:r>
        <w:rPr>
          <w:rFonts w:ascii="Times New Roman"/>
          <w:sz w:val="24"/>
        </w:rPr>
        <w:t>é</w:t>
      </w:r>
      <w:r>
        <w:rPr>
          <w:rFonts w:ascii="Times New Roman"/>
          <w:sz w:val="24"/>
        </w:rPr>
        <w:t xml:space="preserve">chantillons devraient </w:t>
      </w:r>
      <w:r>
        <w:rPr>
          <w:rFonts w:ascii="Times New Roman"/>
          <w:sz w:val="24"/>
        </w:rPr>
        <w:t>ê</w:t>
      </w:r>
      <w:r>
        <w:rPr>
          <w:rFonts w:ascii="Times New Roman"/>
          <w:sz w:val="24"/>
        </w:rPr>
        <w:t>tre quantifi</w:t>
      </w:r>
      <w:r>
        <w:rPr>
          <w:rFonts w:ascii="Times New Roman"/>
          <w:sz w:val="24"/>
        </w:rPr>
        <w:t>é</w:t>
      </w:r>
      <w:r>
        <w:rPr>
          <w:rFonts w:ascii="Times New Roman"/>
          <w:sz w:val="24"/>
        </w:rPr>
        <w:t>s avant l</w:t>
      </w:r>
      <w:r>
        <w:rPr>
          <w:rFonts w:ascii="Times New Roman"/>
          <w:sz w:val="24"/>
        </w:rPr>
        <w:t>’</w:t>
      </w:r>
      <w:r>
        <w:rPr>
          <w:rFonts w:ascii="Times New Roman"/>
          <w:sz w:val="24"/>
        </w:rPr>
        <w:t>amplification.</w:t>
      </w:r>
    </w:p>
    <w:p w:rsidR="0017133A" w:rsidRDefault="00BD17B3" w:rsidP="00641E6F">
      <w:pPr>
        <w:pStyle w:val="ListParagraph"/>
        <w:numPr>
          <w:ilvl w:val="2"/>
          <w:numId w:val="2"/>
        </w:numPr>
        <w:tabs>
          <w:tab w:val="left" w:pos="1592"/>
        </w:tabs>
        <w:spacing w:before="78"/>
        <w:ind w:left="1592" w:right="-39"/>
        <w:jc w:val="left"/>
        <w:rPr>
          <w:rFonts w:ascii="Times New Roman" w:eastAsia="Times New Roman" w:hAnsi="Times New Roman" w:cs="Times New Roman"/>
          <w:sz w:val="24"/>
          <w:szCs w:val="24"/>
        </w:rPr>
      </w:pPr>
      <w:r>
        <w:rPr>
          <w:rFonts w:ascii="Times New Roman"/>
          <w:sz w:val="24"/>
        </w:rPr>
        <w:t>Amplification</w:t>
      </w:r>
    </w:p>
    <w:p w:rsidR="0017133A" w:rsidRDefault="00BD17B3" w:rsidP="00641E6F">
      <w:pPr>
        <w:pStyle w:val="ListParagraph"/>
        <w:numPr>
          <w:ilvl w:val="3"/>
          <w:numId w:val="2"/>
        </w:numPr>
        <w:tabs>
          <w:tab w:val="left" w:pos="2312"/>
        </w:tabs>
        <w:spacing w:before="84" w:line="274" w:lineRule="exact"/>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amorces utilis</w:t>
      </w:r>
      <w:r>
        <w:rPr>
          <w:rFonts w:ascii="Times New Roman"/>
          <w:sz w:val="24"/>
        </w:rPr>
        <w:t>é</w:t>
      </w:r>
      <w:r>
        <w:rPr>
          <w:rFonts w:ascii="Times New Roman"/>
          <w:sz w:val="24"/>
        </w:rPr>
        <w:t>es pour la d</w:t>
      </w:r>
      <w:r>
        <w:rPr>
          <w:rFonts w:ascii="Times New Roman"/>
          <w:sz w:val="24"/>
        </w:rPr>
        <w:t>é</w:t>
      </w:r>
      <w:r>
        <w:rPr>
          <w:rFonts w:ascii="Times New Roman"/>
          <w:sz w:val="24"/>
        </w:rPr>
        <w:t>termination de l</w:t>
      </w:r>
      <w:r>
        <w:rPr>
          <w:rFonts w:ascii="Times New Roman"/>
          <w:sz w:val="24"/>
        </w:rPr>
        <w:t>’</w:t>
      </w:r>
      <w:r>
        <w:rPr>
          <w:rFonts w:ascii="Times New Roman"/>
          <w:sz w:val="24"/>
        </w:rPr>
        <w:t>esp</w:t>
      </w:r>
      <w:r>
        <w:rPr>
          <w:rFonts w:ascii="Times New Roman"/>
          <w:sz w:val="24"/>
        </w:rPr>
        <w:t>è</w:t>
      </w:r>
      <w:r>
        <w:rPr>
          <w:rFonts w:ascii="Times New Roman"/>
          <w:sz w:val="24"/>
        </w:rPr>
        <w:t>ce seront d</w:t>
      </w:r>
      <w:r>
        <w:rPr>
          <w:rFonts w:ascii="Times New Roman"/>
          <w:sz w:val="24"/>
        </w:rPr>
        <w:t>é</w:t>
      </w:r>
      <w:r>
        <w:rPr>
          <w:rFonts w:ascii="Times New Roman"/>
          <w:sz w:val="24"/>
        </w:rPr>
        <w:t>crites dans le dossier d</w:t>
      </w:r>
      <w:r>
        <w:rPr>
          <w:rFonts w:ascii="Times New Roman"/>
          <w:sz w:val="24"/>
        </w:rPr>
        <w:t>’</w:t>
      </w:r>
      <w:r>
        <w:rPr>
          <w:rFonts w:ascii="Times New Roman"/>
          <w:sz w:val="24"/>
        </w:rPr>
        <w:t>enqu</w:t>
      </w:r>
      <w:r>
        <w:rPr>
          <w:rFonts w:ascii="Times New Roman"/>
          <w:sz w:val="24"/>
        </w:rPr>
        <w:t>ê</w:t>
      </w:r>
      <w:r>
        <w:rPr>
          <w:rFonts w:ascii="Times New Roman"/>
          <w:sz w:val="24"/>
        </w:rPr>
        <w:t>te.</w:t>
      </w:r>
    </w:p>
    <w:p w:rsidR="0017133A" w:rsidRDefault="00BD17B3" w:rsidP="00641E6F">
      <w:pPr>
        <w:pStyle w:val="ListParagraph"/>
        <w:numPr>
          <w:ilvl w:val="3"/>
          <w:numId w:val="2"/>
        </w:numPr>
        <w:tabs>
          <w:tab w:val="left" w:pos="2312"/>
        </w:tabs>
        <w:spacing w:before="78"/>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amorces utilis</w:t>
      </w:r>
      <w:r>
        <w:rPr>
          <w:rFonts w:ascii="Times New Roman"/>
          <w:sz w:val="24"/>
        </w:rPr>
        <w:t>é</w:t>
      </w:r>
      <w:r>
        <w:rPr>
          <w:rFonts w:ascii="Times New Roman"/>
          <w:sz w:val="24"/>
        </w:rPr>
        <w:t xml:space="preserve">es en routine auront </w:t>
      </w:r>
      <w:r>
        <w:rPr>
          <w:rFonts w:ascii="Times New Roman"/>
          <w:sz w:val="24"/>
        </w:rPr>
        <w:t>é</w:t>
      </w:r>
      <w:r>
        <w:rPr>
          <w:rFonts w:ascii="Times New Roman"/>
          <w:sz w:val="24"/>
        </w:rPr>
        <w:t>t</w:t>
      </w:r>
      <w:r>
        <w:rPr>
          <w:rFonts w:ascii="Times New Roman"/>
          <w:sz w:val="24"/>
        </w:rPr>
        <w:t>é</w:t>
      </w:r>
      <w:r>
        <w:rPr>
          <w:rFonts w:ascii="Times New Roman"/>
          <w:sz w:val="24"/>
        </w:rPr>
        <w:t xml:space="preserve"> test</w:t>
      </w:r>
      <w:r>
        <w:rPr>
          <w:rFonts w:ascii="Times New Roman"/>
          <w:sz w:val="24"/>
        </w:rPr>
        <w:t>é</w:t>
      </w:r>
      <w:r>
        <w:rPr>
          <w:rFonts w:ascii="Times New Roman"/>
          <w:sz w:val="24"/>
        </w:rPr>
        <w:t>es sur une large gamme d</w:t>
      </w:r>
      <w:r>
        <w:rPr>
          <w:rFonts w:ascii="Times New Roman"/>
          <w:sz w:val="24"/>
        </w:rPr>
        <w:t>’</w:t>
      </w:r>
      <w:r>
        <w:rPr>
          <w:rFonts w:ascii="Times New Roman"/>
          <w:sz w:val="24"/>
        </w:rPr>
        <w:t>esp</w:t>
      </w:r>
      <w:r>
        <w:rPr>
          <w:rFonts w:ascii="Times New Roman"/>
          <w:sz w:val="24"/>
        </w:rPr>
        <w:t>è</w:t>
      </w:r>
      <w:r>
        <w:rPr>
          <w:rFonts w:ascii="Times New Roman"/>
          <w:sz w:val="24"/>
        </w:rPr>
        <w:t>ces possibles pour d</w:t>
      </w:r>
      <w:r>
        <w:rPr>
          <w:rFonts w:ascii="Times New Roman"/>
          <w:sz w:val="24"/>
        </w:rPr>
        <w:t>é</w:t>
      </w:r>
      <w:r>
        <w:rPr>
          <w:rFonts w:ascii="Times New Roman"/>
          <w:sz w:val="24"/>
        </w:rPr>
        <w:t>terminer leur sp</w:t>
      </w:r>
      <w:r>
        <w:rPr>
          <w:rFonts w:ascii="Times New Roman"/>
          <w:sz w:val="24"/>
        </w:rPr>
        <w:t>é</w:t>
      </w:r>
      <w:r>
        <w:rPr>
          <w:rFonts w:ascii="Times New Roman"/>
          <w:sz w:val="24"/>
        </w:rPr>
        <w:t>cificit</w:t>
      </w:r>
      <w:r>
        <w:rPr>
          <w:rFonts w:ascii="Times New Roman"/>
          <w:sz w:val="24"/>
        </w:rPr>
        <w:t>é</w:t>
      </w:r>
      <w:r>
        <w:rPr>
          <w:rFonts w:ascii="Times New Roman"/>
          <w:sz w:val="24"/>
        </w:rPr>
        <w:t xml:space="preserve">. Elles seront </w:t>
      </w:r>
      <w:r>
        <w:rPr>
          <w:rFonts w:ascii="Times New Roman"/>
          <w:sz w:val="24"/>
        </w:rPr>
        <w:t>é</w:t>
      </w:r>
      <w:r>
        <w:rPr>
          <w:rFonts w:ascii="Times New Roman"/>
          <w:sz w:val="24"/>
        </w:rPr>
        <w:t>galement valid</w:t>
      </w:r>
      <w:r>
        <w:rPr>
          <w:rFonts w:ascii="Times New Roman"/>
          <w:sz w:val="24"/>
        </w:rPr>
        <w:t>é</w:t>
      </w:r>
      <w:r>
        <w:rPr>
          <w:rFonts w:ascii="Times New Roman"/>
          <w:sz w:val="24"/>
        </w:rPr>
        <w:t>es en utilisant plusieurs dilution</w:t>
      </w:r>
      <w:r w:rsidR="00377DA3">
        <w:rPr>
          <w:rFonts w:ascii="Times New Roman"/>
          <w:sz w:val="24"/>
        </w:rPr>
        <w:t>s</w:t>
      </w:r>
      <w:r>
        <w:rPr>
          <w:rFonts w:ascii="Times New Roman"/>
          <w:sz w:val="24"/>
        </w:rPr>
        <w:t xml:space="preserve"> de l</w:t>
      </w:r>
      <w:r>
        <w:rPr>
          <w:rFonts w:ascii="Times New Roman"/>
          <w:sz w:val="24"/>
        </w:rPr>
        <w:t>’</w:t>
      </w:r>
      <w:r>
        <w:rPr>
          <w:rFonts w:ascii="Times New Roman"/>
          <w:sz w:val="24"/>
        </w:rPr>
        <w:t>ADN matrice, plusieurs concentrations de r</w:t>
      </w:r>
      <w:r>
        <w:rPr>
          <w:rFonts w:ascii="Times New Roman"/>
          <w:sz w:val="24"/>
        </w:rPr>
        <w:t>é</w:t>
      </w:r>
      <w:r>
        <w:rPr>
          <w:rFonts w:ascii="Times New Roman"/>
          <w:sz w:val="24"/>
        </w:rPr>
        <w:t>actifs, plusieurs temp</w:t>
      </w:r>
      <w:r>
        <w:rPr>
          <w:rFonts w:ascii="Times New Roman"/>
          <w:sz w:val="24"/>
        </w:rPr>
        <w:t>é</w:t>
      </w:r>
      <w:r>
        <w:rPr>
          <w:rFonts w:ascii="Times New Roman"/>
          <w:sz w:val="24"/>
        </w:rPr>
        <w:t>ratures d</w:t>
      </w:r>
      <w:r>
        <w:rPr>
          <w:rFonts w:ascii="Times New Roman"/>
          <w:sz w:val="24"/>
        </w:rPr>
        <w:t>’</w:t>
      </w:r>
      <w:r>
        <w:rPr>
          <w:rFonts w:ascii="Times New Roman"/>
          <w:sz w:val="24"/>
        </w:rPr>
        <w:t>hybridation et un nombre vari</w:t>
      </w:r>
      <w:r>
        <w:rPr>
          <w:rFonts w:ascii="Times New Roman"/>
          <w:sz w:val="24"/>
        </w:rPr>
        <w:t>é</w:t>
      </w:r>
      <w:r>
        <w:rPr>
          <w:rFonts w:ascii="Times New Roman"/>
          <w:sz w:val="24"/>
        </w:rPr>
        <w:t xml:space="preserve"> de cycles afin de d</w:t>
      </w:r>
      <w:r>
        <w:rPr>
          <w:rFonts w:ascii="Times New Roman"/>
          <w:sz w:val="24"/>
        </w:rPr>
        <w:t>é</w:t>
      </w:r>
      <w:r>
        <w:rPr>
          <w:rFonts w:ascii="Times New Roman"/>
          <w:sz w:val="24"/>
        </w:rPr>
        <w:t>limiter la plage de conditions acceptables pour la PCR et d</w:t>
      </w:r>
      <w:r>
        <w:rPr>
          <w:rFonts w:ascii="Times New Roman"/>
          <w:sz w:val="24"/>
        </w:rPr>
        <w:t>’é</w:t>
      </w:r>
      <w:r>
        <w:rPr>
          <w:rFonts w:ascii="Times New Roman"/>
          <w:sz w:val="24"/>
        </w:rPr>
        <w:t>valuer la probabilit</w:t>
      </w:r>
      <w:r>
        <w:rPr>
          <w:rFonts w:ascii="Times New Roman"/>
          <w:sz w:val="24"/>
        </w:rPr>
        <w:t>é</w:t>
      </w:r>
      <w:r>
        <w:rPr>
          <w:rFonts w:ascii="Times New Roman"/>
          <w:sz w:val="24"/>
        </w:rPr>
        <w:t xml:space="preserve"> d</w:t>
      </w:r>
      <w:r>
        <w:rPr>
          <w:rFonts w:ascii="Times New Roman"/>
          <w:sz w:val="24"/>
        </w:rPr>
        <w:t>’</w:t>
      </w:r>
      <w:r>
        <w:rPr>
          <w:rFonts w:ascii="Times New Roman"/>
          <w:sz w:val="24"/>
        </w:rPr>
        <w:t>obtenir des faux positifs et des faux n</w:t>
      </w:r>
      <w:r>
        <w:rPr>
          <w:rFonts w:ascii="Times New Roman"/>
          <w:sz w:val="24"/>
        </w:rPr>
        <w:t>é</w:t>
      </w:r>
      <w:r>
        <w:rPr>
          <w:rFonts w:ascii="Times New Roman"/>
          <w:sz w:val="24"/>
        </w:rPr>
        <w:t>gatifs.</w:t>
      </w:r>
    </w:p>
    <w:p w:rsidR="0017133A" w:rsidRDefault="00BD17B3" w:rsidP="00641E6F">
      <w:pPr>
        <w:pStyle w:val="ListParagraph"/>
        <w:numPr>
          <w:ilvl w:val="3"/>
          <w:numId w:val="2"/>
        </w:numPr>
        <w:tabs>
          <w:tab w:val="left" w:pos="2312"/>
        </w:tabs>
        <w:spacing w:before="86" w:line="274" w:lineRule="exact"/>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 xml:space="preserve">Chaque PCR contiendra des </w:t>
      </w:r>
      <w:r w:rsidR="00377DA3">
        <w:rPr>
          <w:rFonts w:ascii="Times New Roman"/>
          <w:sz w:val="24"/>
        </w:rPr>
        <w:t>un contr</w:t>
      </w:r>
      <w:r w:rsidR="00377DA3">
        <w:rPr>
          <w:rFonts w:ascii="Times New Roman"/>
          <w:sz w:val="24"/>
        </w:rPr>
        <w:t>ô</w:t>
      </w:r>
      <w:r w:rsidR="00377DA3">
        <w:rPr>
          <w:rFonts w:ascii="Times New Roman"/>
          <w:sz w:val="24"/>
        </w:rPr>
        <w:t>le</w:t>
      </w:r>
      <w:r>
        <w:rPr>
          <w:rFonts w:ascii="Times New Roman"/>
          <w:sz w:val="24"/>
        </w:rPr>
        <w:t xml:space="preserve"> n</w:t>
      </w:r>
      <w:r>
        <w:rPr>
          <w:rFonts w:ascii="Times New Roman"/>
          <w:sz w:val="24"/>
        </w:rPr>
        <w:t>é</w:t>
      </w:r>
      <w:r>
        <w:rPr>
          <w:rFonts w:ascii="Times New Roman"/>
          <w:sz w:val="24"/>
        </w:rPr>
        <w:t xml:space="preserve">gatif et </w:t>
      </w:r>
      <w:r w:rsidR="00377DA3">
        <w:rPr>
          <w:rFonts w:ascii="Times New Roman"/>
          <w:sz w:val="24"/>
        </w:rPr>
        <w:t>un contr</w:t>
      </w:r>
      <w:r w:rsidR="00377DA3">
        <w:rPr>
          <w:rFonts w:ascii="Times New Roman"/>
          <w:sz w:val="24"/>
        </w:rPr>
        <w:t>ô</w:t>
      </w:r>
      <w:r w:rsidR="00377DA3">
        <w:rPr>
          <w:rFonts w:ascii="Times New Roman"/>
          <w:sz w:val="24"/>
        </w:rPr>
        <w:t xml:space="preserve">le </w:t>
      </w:r>
      <w:r>
        <w:rPr>
          <w:rFonts w:ascii="Times New Roman"/>
          <w:sz w:val="24"/>
        </w:rPr>
        <w:t>positif d</w:t>
      </w:r>
      <w:r>
        <w:rPr>
          <w:rFonts w:ascii="Times New Roman"/>
          <w:sz w:val="24"/>
        </w:rPr>
        <w:t>’</w:t>
      </w:r>
      <w:r>
        <w:rPr>
          <w:rFonts w:ascii="Times New Roman"/>
          <w:sz w:val="24"/>
        </w:rPr>
        <w:t xml:space="preserve">extraction et </w:t>
      </w:r>
      <w:r w:rsidR="00377DA3">
        <w:rPr>
          <w:rFonts w:ascii="Times New Roman"/>
          <w:sz w:val="24"/>
        </w:rPr>
        <w:t>un contr</w:t>
      </w:r>
      <w:r w:rsidR="00377DA3">
        <w:rPr>
          <w:rFonts w:ascii="Times New Roman"/>
          <w:sz w:val="24"/>
        </w:rPr>
        <w:t>ô</w:t>
      </w:r>
      <w:r w:rsidR="00377DA3">
        <w:rPr>
          <w:rFonts w:ascii="Times New Roman"/>
          <w:sz w:val="24"/>
        </w:rPr>
        <w:t>le n</w:t>
      </w:r>
      <w:r w:rsidR="00377DA3">
        <w:rPr>
          <w:rFonts w:ascii="Times New Roman"/>
          <w:sz w:val="24"/>
        </w:rPr>
        <w:t>é</w:t>
      </w:r>
      <w:r w:rsidR="00377DA3">
        <w:rPr>
          <w:rFonts w:ascii="Times New Roman"/>
          <w:sz w:val="24"/>
        </w:rPr>
        <w:t>gatif et un contr</w:t>
      </w:r>
      <w:r w:rsidR="00377DA3">
        <w:rPr>
          <w:rFonts w:ascii="Times New Roman"/>
          <w:sz w:val="24"/>
        </w:rPr>
        <w:t>ô</w:t>
      </w:r>
      <w:r w:rsidR="00377DA3">
        <w:rPr>
          <w:rFonts w:ascii="Times New Roman"/>
          <w:sz w:val="24"/>
        </w:rPr>
        <w:t>le positif</w:t>
      </w:r>
      <w:r w:rsidR="00377DA3">
        <w:rPr>
          <w:rFonts w:ascii="Times New Roman"/>
          <w:sz w:val="24"/>
        </w:rPr>
        <w:t xml:space="preserve"> </w:t>
      </w:r>
      <w:r>
        <w:rPr>
          <w:rFonts w:ascii="Times New Roman"/>
          <w:sz w:val="24"/>
        </w:rPr>
        <w:t>de PCR.</w:t>
      </w:r>
    </w:p>
    <w:p w:rsidR="0017133A" w:rsidRDefault="00BD17B3" w:rsidP="00641E6F">
      <w:pPr>
        <w:pStyle w:val="ListParagraph"/>
        <w:numPr>
          <w:ilvl w:val="3"/>
          <w:numId w:val="2"/>
        </w:numPr>
        <w:tabs>
          <w:tab w:val="left" w:pos="2312"/>
        </w:tabs>
        <w:spacing w:before="78"/>
        <w:ind w:left="2312"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Un contr</w:t>
      </w:r>
      <w:r>
        <w:rPr>
          <w:rFonts w:ascii="Times New Roman"/>
          <w:sz w:val="24"/>
        </w:rPr>
        <w:t>ô</w:t>
      </w:r>
      <w:r>
        <w:rPr>
          <w:rFonts w:ascii="Times New Roman"/>
          <w:sz w:val="24"/>
        </w:rPr>
        <w:t>le positif devrait produire un g</w:t>
      </w:r>
      <w:r>
        <w:rPr>
          <w:rFonts w:ascii="Times New Roman"/>
          <w:sz w:val="24"/>
        </w:rPr>
        <w:t>é</w:t>
      </w:r>
      <w:r>
        <w:rPr>
          <w:rFonts w:ascii="Times New Roman"/>
          <w:sz w:val="24"/>
        </w:rPr>
        <w:t>notype diff</w:t>
      </w:r>
      <w:r>
        <w:rPr>
          <w:rFonts w:ascii="Times New Roman"/>
          <w:sz w:val="24"/>
        </w:rPr>
        <w:t>é</w:t>
      </w:r>
      <w:r>
        <w:rPr>
          <w:rFonts w:ascii="Times New Roman"/>
          <w:sz w:val="24"/>
        </w:rPr>
        <w:t>rent, pour permettre de v</w:t>
      </w:r>
      <w:r>
        <w:rPr>
          <w:rFonts w:ascii="Times New Roman"/>
          <w:sz w:val="24"/>
        </w:rPr>
        <w:t>é</w:t>
      </w:r>
      <w:r>
        <w:rPr>
          <w:rFonts w:ascii="Times New Roman"/>
          <w:sz w:val="24"/>
        </w:rPr>
        <w:t>rifier qu</w:t>
      </w:r>
      <w:r>
        <w:rPr>
          <w:rFonts w:ascii="Times New Roman"/>
          <w:sz w:val="24"/>
        </w:rPr>
        <w:t>’</w:t>
      </w:r>
      <w:r>
        <w:rPr>
          <w:rFonts w:ascii="Times New Roman"/>
          <w:sz w:val="24"/>
        </w:rPr>
        <w:t>il ne constitue pas une source de contamination.</w:t>
      </w:r>
    </w:p>
    <w:p w:rsidR="0017133A" w:rsidRDefault="00BD17B3" w:rsidP="00641E6F">
      <w:pPr>
        <w:pStyle w:val="ListParagraph"/>
        <w:numPr>
          <w:ilvl w:val="3"/>
          <w:numId w:val="2"/>
        </w:numPr>
        <w:tabs>
          <w:tab w:val="left" w:pos="2312"/>
        </w:tabs>
        <w:spacing w:before="81"/>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contr</w:t>
      </w:r>
      <w:r>
        <w:rPr>
          <w:rFonts w:ascii="Times New Roman"/>
          <w:sz w:val="24"/>
        </w:rPr>
        <w:t>ô</w:t>
      </w:r>
      <w:r>
        <w:rPr>
          <w:rFonts w:ascii="Times New Roman"/>
          <w:sz w:val="24"/>
        </w:rPr>
        <w:t>les positif</w:t>
      </w:r>
      <w:r w:rsidR="00377DA3">
        <w:rPr>
          <w:rFonts w:ascii="Times New Roman"/>
          <w:sz w:val="24"/>
        </w:rPr>
        <w:t>s</w:t>
      </w:r>
      <w:r>
        <w:rPr>
          <w:rFonts w:ascii="Times New Roman"/>
          <w:sz w:val="24"/>
        </w:rPr>
        <w:t xml:space="preserve"> et n</w:t>
      </w:r>
      <w:r>
        <w:rPr>
          <w:rFonts w:ascii="Times New Roman"/>
          <w:sz w:val="24"/>
        </w:rPr>
        <w:t>é</w:t>
      </w:r>
      <w:r>
        <w:rPr>
          <w:rFonts w:ascii="Times New Roman"/>
          <w:sz w:val="24"/>
        </w:rPr>
        <w:t>gatif</w:t>
      </w:r>
      <w:r w:rsidR="00377DA3">
        <w:rPr>
          <w:rFonts w:ascii="Times New Roman"/>
          <w:sz w:val="24"/>
        </w:rPr>
        <w:t>s</w:t>
      </w:r>
      <w:r>
        <w:rPr>
          <w:rFonts w:ascii="Times New Roman"/>
          <w:sz w:val="24"/>
        </w:rPr>
        <w:t xml:space="preserve"> de PCR et les contr</w:t>
      </w:r>
      <w:r>
        <w:rPr>
          <w:rFonts w:ascii="Times New Roman"/>
          <w:sz w:val="24"/>
        </w:rPr>
        <w:t>ô</w:t>
      </w:r>
      <w:r>
        <w:rPr>
          <w:rFonts w:ascii="Times New Roman"/>
          <w:sz w:val="24"/>
        </w:rPr>
        <w:t>les n</w:t>
      </w:r>
      <w:r>
        <w:rPr>
          <w:rFonts w:ascii="Times New Roman"/>
          <w:sz w:val="24"/>
        </w:rPr>
        <w:t>é</w:t>
      </w:r>
      <w:r>
        <w:rPr>
          <w:rFonts w:ascii="Times New Roman"/>
          <w:sz w:val="24"/>
        </w:rPr>
        <w:t xml:space="preserve">gatifs </w:t>
      </w:r>
      <w:r>
        <w:rPr>
          <w:rFonts w:ascii="Times New Roman"/>
          <w:sz w:val="24"/>
        </w:rPr>
        <w:lastRenderedPageBreak/>
        <w:t>d</w:t>
      </w:r>
      <w:r>
        <w:rPr>
          <w:rFonts w:ascii="Times New Roman"/>
          <w:sz w:val="24"/>
        </w:rPr>
        <w:t>’</w:t>
      </w:r>
      <w:r>
        <w:rPr>
          <w:rFonts w:ascii="Times New Roman"/>
          <w:sz w:val="24"/>
        </w:rPr>
        <w:t xml:space="preserve">extraction devraient </w:t>
      </w:r>
      <w:r>
        <w:rPr>
          <w:rFonts w:ascii="Times New Roman"/>
          <w:sz w:val="24"/>
        </w:rPr>
        <w:t>ê</w:t>
      </w:r>
      <w:r>
        <w:rPr>
          <w:rFonts w:ascii="Times New Roman"/>
          <w:sz w:val="24"/>
        </w:rPr>
        <w:t>tre analys</w:t>
      </w:r>
      <w:r>
        <w:rPr>
          <w:rFonts w:ascii="Times New Roman"/>
          <w:sz w:val="24"/>
        </w:rPr>
        <w:t>é</w:t>
      </w:r>
      <w:r>
        <w:rPr>
          <w:rFonts w:ascii="Times New Roman"/>
          <w:sz w:val="24"/>
        </w:rPr>
        <w:t xml:space="preserve">s de concert avec les </w:t>
      </w:r>
      <w:r>
        <w:rPr>
          <w:rFonts w:ascii="Times New Roman"/>
          <w:sz w:val="24"/>
        </w:rPr>
        <w:t>é</w:t>
      </w:r>
      <w:r>
        <w:rPr>
          <w:rFonts w:ascii="Times New Roman"/>
          <w:sz w:val="24"/>
        </w:rPr>
        <w:t>chantillons d</w:t>
      </w:r>
      <w:r>
        <w:rPr>
          <w:rFonts w:ascii="Times New Roman"/>
          <w:sz w:val="24"/>
        </w:rPr>
        <w:t>’</w:t>
      </w:r>
      <w:r>
        <w:rPr>
          <w:rFonts w:ascii="Times New Roman"/>
          <w:sz w:val="24"/>
        </w:rPr>
        <w:t>indices ou de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lors de l</w:t>
      </w:r>
      <w:r>
        <w:rPr>
          <w:rFonts w:ascii="Times New Roman"/>
          <w:sz w:val="24"/>
        </w:rPr>
        <w:t>’é</w:t>
      </w:r>
      <w:r>
        <w:rPr>
          <w:rFonts w:ascii="Times New Roman"/>
          <w:sz w:val="24"/>
        </w:rPr>
        <w:t>tape finale (s</w:t>
      </w:r>
      <w:r>
        <w:rPr>
          <w:rFonts w:ascii="Times New Roman"/>
          <w:sz w:val="24"/>
        </w:rPr>
        <w:t>é</w:t>
      </w:r>
      <w:r>
        <w:rPr>
          <w:rFonts w:ascii="Times New Roman"/>
          <w:sz w:val="24"/>
        </w:rPr>
        <w:t>quen</w:t>
      </w:r>
      <w:r>
        <w:rPr>
          <w:rFonts w:ascii="Times New Roman"/>
          <w:sz w:val="24"/>
        </w:rPr>
        <w:t>ç</w:t>
      </w:r>
      <w:r>
        <w:rPr>
          <w:rFonts w:ascii="Times New Roman"/>
          <w:sz w:val="24"/>
        </w:rPr>
        <w:t>age ou d</w:t>
      </w:r>
      <w:r>
        <w:rPr>
          <w:rFonts w:ascii="Times New Roman"/>
          <w:sz w:val="24"/>
        </w:rPr>
        <w:t>é</w:t>
      </w:r>
      <w:r>
        <w:rPr>
          <w:rFonts w:ascii="Times New Roman"/>
          <w:sz w:val="24"/>
        </w:rPr>
        <w:t>termination de la taille des fragments).</w:t>
      </w:r>
    </w:p>
    <w:p w:rsidR="0017133A" w:rsidRDefault="00BD17B3" w:rsidP="00641E6F">
      <w:pPr>
        <w:pStyle w:val="ListParagraph"/>
        <w:numPr>
          <w:ilvl w:val="2"/>
          <w:numId w:val="2"/>
        </w:numPr>
        <w:tabs>
          <w:tab w:val="left" w:pos="1592"/>
        </w:tabs>
        <w:spacing w:before="81"/>
        <w:ind w:left="1592" w:right="-39"/>
        <w:jc w:val="left"/>
        <w:rPr>
          <w:rFonts w:ascii="Times New Roman" w:eastAsia="Times New Roman" w:hAnsi="Times New Roman" w:cs="Times New Roman"/>
          <w:sz w:val="24"/>
          <w:szCs w:val="24"/>
        </w:rPr>
      </w:pPr>
      <w:r>
        <w:rPr>
          <w:rFonts w:ascii="Times New Roman"/>
          <w:sz w:val="24"/>
        </w:rPr>
        <w:t>Analyse et interpr</w:t>
      </w:r>
      <w:r>
        <w:rPr>
          <w:rFonts w:ascii="Times New Roman"/>
          <w:sz w:val="24"/>
        </w:rPr>
        <w:t>é</w:t>
      </w:r>
      <w:r>
        <w:rPr>
          <w:rFonts w:ascii="Times New Roman"/>
          <w:sz w:val="24"/>
        </w:rPr>
        <w:t>tation</w:t>
      </w:r>
    </w:p>
    <w:p w:rsidR="0017133A" w:rsidRDefault="00BD17B3" w:rsidP="00641E6F">
      <w:pPr>
        <w:pStyle w:val="ListParagraph"/>
        <w:numPr>
          <w:ilvl w:val="3"/>
          <w:numId w:val="2"/>
        </w:numPr>
        <w:tabs>
          <w:tab w:val="left" w:pos="2312"/>
        </w:tabs>
        <w:spacing w:before="84" w:line="274" w:lineRule="exact"/>
        <w:ind w:left="231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r</w:t>
      </w:r>
      <w:r>
        <w:rPr>
          <w:rFonts w:ascii="Times New Roman"/>
          <w:sz w:val="24"/>
        </w:rPr>
        <w:t>é</w:t>
      </w:r>
      <w:r>
        <w:rPr>
          <w:rFonts w:ascii="Times New Roman"/>
          <w:sz w:val="24"/>
        </w:rPr>
        <w:t>sultats seront rejet</w:t>
      </w:r>
      <w:r>
        <w:rPr>
          <w:rFonts w:ascii="Times New Roman"/>
          <w:sz w:val="24"/>
        </w:rPr>
        <w:t>é</w:t>
      </w:r>
      <w:r>
        <w:rPr>
          <w:rFonts w:ascii="Times New Roman"/>
          <w:sz w:val="24"/>
        </w:rPr>
        <w:t>s si un contr</w:t>
      </w:r>
      <w:r>
        <w:rPr>
          <w:rFonts w:ascii="Times New Roman"/>
          <w:sz w:val="24"/>
        </w:rPr>
        <w:t>ô</w:t>
      </w:r>
      <w:r>
        <w:rPr>
          <w:rFonts w:ascii="Times New Roman"/>
          <w:sz w:val="24"/>
        </w:rPr>
        <w:t>le n</w:t>
      </w:r>
      <w:r>
        <w:rPr>
          <w:rFonts w:ascii="Times New Roman"/>
          <w:sz w:val="24"/>
        </w:rPr>
        <w:t>é</w:t>
      </w:r>
      <w:r>
        <w:rPr>
          <w:rFonts w:ascii="Times New Roman"/>
          <w:sz w:val="24"/>
        </w:rPr>
        <w:t>gatif pr</w:t>
      </w:r>
      <w:r>
        <w:rPr>
          <w:rFonts w:ascii="Times New Roman"/>
          <w:sz w:val="24"/>
        </w:rPr>
        <w:t>é</w:t>
      </w:r>
      <w:r>
        <w:rPr>
          <w:rFonts w:ascii="Times New Roman"/>
          <w:sz w:val="24"/>
        </w:rPr>
        <w:t>sente une amplification et si son g</w:t>
      </w:r>
      <w:r>
        <w:rPr>
          <w:rFonts w:ascii="Times New Roman"/>
          <w:sz w:val="24"/>
        </w:rPr>
        <w:t>é</w:t>
      </w:r>
      <w:r>
        <w:rPr>
          <w:rFonts w:ascii="Times New Roman"/>
          <w:sz w:val="24"/>
        </w:rPr>
        <w:t xml:space="preserve">notype est identique </w:t>
      </w:r>
      <w:r>
        <w:rPr>
          <w:rFonts w:ascii="Times New Roman"/>
          <w:sz w:val="24"/>
        </w:rPr>
        <w:t>à</w:t>
      </w:r>
      <w:r>
        <w:rPr>
          <w:rFonts w:ascii="Times New Roman"/>
          <w:sz w:val="24"/>
        </w:rPr>
        <w:t xml:space="preserve"> celui d</w:t>
      </w:r>
      <w:r>
        <w:rPr>
          <w:rFonts w:ascii="Times New Roman"/>
          <w:sz w:val="24"/>
        </w:rPr>
        <w:t>’</w:t>
      </w:r>
      <w:r>
        <w:rPr>
          <w:rFonts w:ascii="Times New Roman"/>
          <w:sz w:val="24"/>
        </w:rPr>
        <w:t>un des indices ou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w:t>
      </w:r>
    </w:p>
    <w:p w:rsidR="0017133A" w:rsidRDefault="00BD17B3" w:rsidP="00641E6F">
      <w:pPr>
        <w:pStyle w:val="ListParagraph"/>
        <w:numPr>
          <w:ilvl w:val="2"/>
          <w:numId w:val="2"/>
        </w:numPr>
        <w:tabs>
          <w:tab w:val="left" w:pos="1592"/>
        </w:tabs>
        <w:spacing w:before="78"/>
        <w:ind w:left="159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 xml:space="preserve">Les laboratoires auront des PON en place traitant des </w:t>
      </w:r>
      <w:r>
        <w:rPr>
          <w:rFonts w:ascii="Times New Roman"/>
          <w:sz w:val="24"/>
        </w:rPr>
        <w:t>é</w:t>
      </w:r>
      <w:r>
        <w:rPr>
          <w:rFonts w:ascii="Times New Roman"/>
          <w:sz w:val="24"/>
        </w:rPr>
        <w:t>l</w:t>
      </w:r>
      <w:r>
        <w:rPr>
          <w:rFonts w:ascii="Times New Roman"/>
          <w:sz w:val="24"/>
        </w:rPr>
        <w:t>é</w:t>
      </w:r>
      <w:r>
        <w:rPr>
          <w:rFonts w:ascii="Times New Roman"/>
          <w:sz w:val="24"/>
        </w:rPr>
        <w:t>ments suivants</w:t>
      </w:r>
      <w:r>
        <w:rPr>
          <w:rFonts w:ascii="Times New Roman"/>
          <w:sz w:val="24"/>
        </w:rPr>
        <w:t> </w:t>
      </w:r>
      <w:r>
        <w:rPr>
          <w:rFonts w:ascii="Times New Roman"/>
          <w:sz w:val="24"/>
        </w:rPr>
        <w:t>:</w:t>
      </w:r>
    </w:p>
    <w:p w:rsidR="0017133A" w:rsidRDefault="00BD17B3" w:rsidP="00641E6F">
      <w:pPr>
        <w:pStyle w:val="ListParagraph"/>
        <w:numPr>
          <w:ilvl w:val="3"/>
          <w:numId w:val="2"/>
        </w:numPr>
        <w:tabs>
          <w:tab w:val="left" w:pos="2312"/>
        </w:tabs>
        <w:spacing w:before="86" w:line="274" w:lineRule="exact"/>
        <w:ind w:left="2312" w:right="-39"/>
        <w:rPr>
          <w:rFonts w:ascii="Times New Roman" w:eastAsia="Times New Roman" w:hAnsi="Times New Roman" w:cs="Times New Roman"/>
          <w:sz w:val="24"/>
          <w:szCs w:val="24"/>
        </w:rPr>
      </w:pPr>
      <w:r>
        <w:rPr>
          <w:rFonts w:ascii="Times New Roman"/>
          <w:sz w:val="24"/>
        </w:rPr>
        <w:t>Contamination d</w:t>
      </w:r>
      <w:r>
        <w:rPr>
          <w:rFonts w:ascii="Times New Roman"/>
          <w:sz w:val="24"/>
        </w:rPr>
        <w:t>é</w:t>
      </w:r>
      <w:r>
        <w:rPr>
          <w:rFonts w:ascii="Times New Roman"/>
          <w:sz w:val="24"/>
        </w:rPr>
        <w:t>tect</w:t>
      </w:r>
      <w:r>
        <w:rPr>
          <w:rFonts w:ascii="Times New Roman"/>
          <w:sz w:val="24"/>
        </w:rPr>
        <w:t>é</w:t>
      </w:r>
      <w:r>
        <w:rPr>
          <w:rFonts w:ascii="Times New Roman"/>
          <w:sz w:val="24"/>
        </w:rPr>
        <w:t>e dans les contr</w:t>
      </w:r>
      <w:r>
        <w:rPr>
          <w:rFonts w:ascii="Times New Roman"/>
          <w:sz w:val="24"/>
        </w:rPr>
        <w:t>ô</w:t>
      </w:r>
      <w:r>
        <w:rPr>
          <w:rFonts w:ascii="Times New Roman"/>
          <w:sz w:val="24"/>
        </w:rPr>
        <w:t>les positifs, les contr</w:t>
      </w:r>
      <w:r>
        <w:rPr>
          <w:rFonts w:ascii="Times New Roman"/>
          <w:sz w:val="24"/>
        </w:rPr>
        <w:t>ô</w:t>
      </w:r>
      <w:r>
        <w:rPr>
          <w:rFonts w:ascii="Times New Roman"/>
          <w:sz w:val="24"/>
        </w:rPr>
        <w:t>les n</w:t>
      </w:r>
      <w:r>
        <w:rPr>
          <w:rFonts w:ascii="Times New Roman"/>
          <w:sz w:val="24"/>
        </w:rPr>
        <w:t>é</w:t>
      </w:r>
      <w:r>
        <w:rPr>
          <w:rFonts w:ascii="Times New Roman"/>
          <w:sz w:val="24"/>
        </w:rPr>
        <w:t xml:space="preserve">gatifs, ou les </w:t>
      </w:r>
      <w:r>
        <w:rPr>
          <w:rFonts w:ascii="Times New Roman"/>
          <w:sz w:val="24"/>
        </w:rPr>
        <w:t>é</w:t>
      </w:r>
      <w:r>
        <w:rPr>
          <w:rFonts w:ascii="Times New Roman"/>
          <w:sz w:val="24"/>
        </w:rPr>
        <w:t>chantillons d</w:t>
      </w:r>
      <w:r>
        <w:rPr>
          <w:rFonts w:ascii="Times New Roman"/>
          <w:sz w:val="24"/>
        </w:rPr>
        <w:t>’</w:t>
      </w:r>
      <w:r>
        <w:rPr>
          <w:rFonts w:ascii="Times New Roman"/>
          <w:sz w:val="24"/>
        </w:rPr>
        <w:t>enqu</w:t>
      </w:r>
      <w:r>
        <w:rPr>
          <w:rFonts w:ascii="Times New Roman"/>
          <w:sz w:val="24"/>
        </w:rPr>
        <w:t>ê</w:t>
      </w:r>
      <w:r>
        <w:rPr>
          <w:rFonts w:ascii="Times New Roman"/>
          <w:sz w:val="24"/>
        </w:rPr>
        <w:t>te.</w:t>
      </w:r>
    </w:p>
    <w:p w:rsidR="0017133A" w:rsidRDefault="00BD17B3" w:rsidP="00641E6F">
      <w:pPr>
        <w:pStyle w:val="ListParagraph"/>
        <w:numPr>
          <w:ilvl w:val="3"/>
          <w:numId w:val="2"/>
        </w:numPr>
        <w:tabs>
          <w:tab w:val="left" w:pos="2352"/>
        </w:tabs>
        <w:spacing w:before="54"/>
        <w:ind w:left="2352" w:right="-39"/>
        <w:rPr>
          <w:rFonts w:ascii="Times New Roman" w:eastAsia="Times New Roman" w:hAnsi="Times New Roman" w:cs="Times New Roman"/>
          <w:sz w:val="24"/>
          <w:szCs w:val="24"/>
        </w:rPr>
      </w:pPr>
      <w:r>
        <w:rPr>
          <w:rFonts w:ascii="Times New Roman"/>
          <w:sz w:val="24"/>
        </w:rPr>
        <w:t>Analyse, interpr</w:t>
      </w:r>
      <w:r>
        <w:rPr>
          <w:rFonts w:ascii="Times New Roman"/>
          <w:sz w:val="24"/>
        </w:rPr>
        <w:t>é</w:t>
      </w:r>
      <w:r>
        <w:rPr>
          <w:rFonts w:ascii="Times New Roman"/>
          <w:sz w:val="24"/>
        </w:rPr>
        <w:t>tation, et seuils minimaux pour l</w:t>
      </w:r>
      <w:r>
        <w:rPr>
          <w:rFonts w:ascii="Times New Roman"/>
          <w:sz w:val="24"/>
        </w:rPr>
        <w:t>’</w:t>
      </w:r>
      <w:r>
        <w:rPr>
          <w:rFonts w:ascii="Times New Roman"/>
          <w:sz w:val="24"/>
        </w:rPr>
        <w:t>approbation des donn</w:t>
      </w:r>
      <w:r>
        <w:rPr>
          <w:rFonts w:ascii="Times New Roman"/>
          <w:sz w:val="24"/>
        </w:rPr>
        <w:t>é</w:t>
      </w:r>
      <w:r>
        <w:rPr>
          <w:rFonts w:ascii="Times New Roman"/>
          <w:sz w:val="24"/>
        </w:rPr>
        <w:t>es. Des exemples d</w:t>
      </w:r>
      <w:r>
        <w:rPr>
          <w:rFonts w:ascii="Times New Roman"/>
          <w:sz w:val="24"/>
        </w:rPr>
        <w:t>’</w:t>
      </w:r>
      <w:r>
        <w:rPr>
          <w:rFonts w:ascii="Times New Roman"/>
          <w:sz w:val="24"/>
        </w:rPr>
        <w:t>indicateurs de qualit</w:t>
      </w:r>
      <w:r>
        <w:rPr>
          <w:rFonts w:ascii="Times New Roman"/>
          <w:sz w:val="24"/>
        </w:rPr>
        <w:t>é</w:t>
      </w:r>
      <w:r>
        <w:rPr>
          <w:rFonts w:ascii="Times New Roman"/>
          <w:sz w:val="24"/>
        </w:rPr>
        <w:t xml:space="preserve"> des donn</w:t>
      </w:r>
      <w:r>
        <w:rPr>
          <w:rFonts w:ascii="Times New Roman"/>
          <w:sz w:val="24"/>
        </w:rPr>
        <w:t>é</w:t>
      </w:r>
      <w:r>
        <w:rPr>
          <w:rFonts w:ascii="Times New Roman"/>
          <w:sz w:val="24"/>
        </w:rPr>
        <w:t>es comprennent les scores de qualit</w:t>
      </w:r>
      <w:r>
        <w:rPr>
          <w:rFonts w:ascii="Times New Roman"/>
          <w:sz w:val="24"/>
        </w:rPr>
        <w:t>é</w:t>
      </w:r>
      <w:r>
        <w:rPr>
          <w:rFonts w:ascii="Times New Roman"/>
          <w:sz w:val="24"/>
        </w:rPr>
        <w:t xml:space="preserve"> </w:t>
      </w:r>
      <w:proofErr w:type="spellStart"/>
      <w:r>
        <w:rPr>
          <w:rFonts w:ascii="Times New Roman"/>
          <w:sz w:val="24"/>
        </w:rPr>
        <w:t>phred</w:t>
      </w:r>
      <w:proofErr w:type="spellEnd"/>
      <w:r>
        <w:rPr>
          <w:rFonts w:ascii="Times New Roman"/>
          <w:sz w:val="24"/>
        </w:rPr>
        <w:t>, l</w:t>
      </w:r>
      <w:r>
        <w:rPr>
          <w:rFonts w:ascii="Times New Roman"/>
          <w:sz w:val="24"/>
        </w:rPr>
        <w:t>’</w:t>
      </w:r>
      <w:r>
        <w:rPr>
          <w:rFonts w:ascii="Times New Roman"/>
          <w:sz w:val="24"/>
        </w:rPr>
        <w:t>intensit</w:t>
      </w:r>
      <w:r>
        <w:rPr>
          <w:rFonts w:ascii="Times New Roman"/>
          <w:sz w:val="24"/>
        </w:rPr>
        <w:t>é</w:t>
      </w:r>
      <w:r>
        <w:rPr>
          <w:rFonts w:ascii="Times New Roman"/>
          <w:sz w:val="24"/>
        </w:rPr>
        <w:t xml:space="preserve"> du signal ou la hauteur du pic.</w:t>
      </w:r>
    </w:p>
    <w:p w:rsidR="0017133A" w:rsidRDefault="00BD17B3" w:rsidP="00641E6F">
      <w:pPr>
        <w:pStyle w:val="ListParagraph"/>
        <w:numPr>
          <w:ilvl w:val="3"/>
          <w:numId w:val="2"/>
        </w:numPr>
        <w:tabs>
          <w:tab w:val="left" w:pos="2352"/>
        </w:tabs>
        <w:spacing w:before="81"/>
        <w:ind w:left="2352" w:right="-39"/>
        <w:rPr>
          <w:rFonts w:ascii="Times New Roman" w:eastAsia="Times New Roman" w:hAnsi="Times New Roman" w:cs="Times New Roman"/>
          <w:sz w:val="24"/>
          <w:szCs w:val="24"/>
        </w:rPr>
      </w:pPr>
      <w:r>
        <w:rPr>
          <w:rFonts w:ascii="Times New Roman"/>
          <w:sz w:val="24"/>
        </w:rPr>
        <w:t xml:space="preserve">Installations et </w:t>
      </w:r>
      <w:r>
        <w:rPr>
          <w:rFonts w:ascii="Times New Roman"/>
          <w:sz w:val="24"/>
        </w:rPr>
        <w:t>é</w:t>
      </w:r>
      <w:r>
        <w:rPr>
          <w:rFonts w:ascii="Times New Roman"/>
          <w:sz w:val="24"/>
        </w:rPr>
        <w:t>quipement de nettoyage et de d</w:t>
      </w:r>
      <w:r>
        <w:rPr>
          <w:rFonts w:ascii="Times New Roman"/>
          <w:sz w:val="24"/>
        </w:rPr>
        <w:t>é</w:t>
      </w:r>
      <w:r>
        <w:rPr>
          <w:rFonts w:ascii="Times New Roman"/>
          <w:sz w:val="24"/>
        </w:rPr>
        <w:t>contamination.</w:t>
      </w:r>
    </w:p>
    <w:p w:rsidR="0017133A" w:rsidRDefault="00BD17B3" w:rsidP="00641E6F">
      <w:pPr>
        <w:pStyle w:val="ListParagraph"/>
        <w:numPr>
          <w:ilvl w:val="2"/>
          <w:numId w:val="2"/>
        </w:numPr>
        <w:tabs>
          <w:tab w:val="left" w:pos="1632"/>
        </w:tabs>
        <w:spacing w:before="79"/>
        <w:ind w:left="1632"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Les laboratoires travaillant avec de l</w:t>
      </w:r>
      <w:r>
        <w:rPr>
          <w:rFonts w:ascii="Times New Roman"/>
          <w:sz w:val="24"/>
        </w:rPr>
        <w:t>’</w:t>
      </w:r>
      <w:r>
        <w:rPr>
          <w:rFonts w:ascii="Times New Roman"/>
          <w:sz w:val="24"/>
        </w:rPr>
        <w:t>ADN d</w:t>
      </w:r>
      <w:r>
        <w:rPr>
          <w:rFonts w:ascii="Times New Roman"/>
          <w:sz w:val="24"/>
        </w:rPr>
        <w:t>é</w:t>
      </w:r>
      <w:r>
        <w:rPr>
          <w:rFonts w:ascii="Times New Roman"/>
          <w:sz w:val="24"/>
        </w:rPr>
        <w:t>grad</w:t>
      </w:r>
      <w:r>
        <w:rPr>
          <w:rFonts w:ascii="Times New Roman"/>
          <w:sz w:val="24"/>
        </w:rPr>
        <w:t>é</w:t>
      </w:r>
      <w:r>
        <w:rPr>
          <w:rFonts w:ascii="Times New Roman"/>
          <w:sz w:val="24"/>
        </w:rPr>
        <w:t xml:space="preserve"> ou </w:t>
      </w:r>
      <w:r>
        <w:rPr>
          <w:rFonts w:ascii="Times New Roman"/>
          <w:sz w:val="24"/>
        </w:rPr>
        <w:t>à</w:t>
      </w:r>
      <w:r>
        <w:rPr>
          <w:rFonts w:ascii="Times New Roman"/>
          <w:sz w:val="24"/>
        </w:rPr>
        <w:t xml:space="preserve"> faible nombre de copies devraient avoir en place un PON qui traite sp</w:t>
      </w:r>
      <w:r>
        <w:rPr>
          <w:rFonts w:ascii="Times New Roman"/>
          <w:sz w:val="24"/>
        </w:rPr>
        <w:t>é</w:t>
      </w:r>
      <w:r>
        <w:rPr>
          <w:rFonts w:ascii="Times New Roman"/>
          <w:sz w:val="24"/>
        </w:rPr>
        <w:t>cifiquement de l</w:t>
      </w:r>
      <w:r>
        <w:rPr>
          <w:rFonts w:ascii="Times New Roman"/>
          <w:sz w:val="24"/>
        </w:rPr>
        <w:t>’</w:t>
      </w:r>
      <w:r>
        <w:rPr>
          <w:rFonts w:ascii="Times New Roman"/>
          <w:sz w:val="24"/>
        </w:rPr>
        <w:t xml:space="preserve">analyse de ces </w:t>
      </w:r>
      <w:r>
        <w:rPr>
          <w:rFonts w:ascii="Times New Roman"/>
          <w:sz w:val="24"/>
        </w:rPr>
        <w:t>é</w:t>
      </w:r>
      <w:r>
        <w:rPr>
          <w:rFonts w:ascii="Times New Roman"/>
          <w:sz w:val="24"/>
        </w:rPr>
        <w:t>chantillons et de l</w:t>
      </w:r>
      <w:r>
        <w:rPr>
          <w:rFonts w:ascii="Times New Roman"/>
          <w:sz w:val="24"/>
        </w:rPr>
        <w:t>’</w:t>
      </w:r>
      <w:r>
        <w:rPr>
          <w:rFonts w:ascii="Times New Roman"/>
          <w:sz w:val="24"/>
        </w:rPr>
        <w:t>interpr</w:t>
      </w:r>
      <w:r>
        <w:rPr>
          <w:rFonts w:ascii="Times New Roman"/>
          <w:sz w:val="24"/>
        </w:rPr>
        <w:t>é</w:t>
      </w:r>
      <w:r>
        <w:rPr>
          <w:rFonts w:ascii="Times New Roman"/>
          <w:sz w:val="24"/>
        </w:rPr>
        <w:t>tation des donn</w:t>
      </w:r>
      <w:r>
        <w:rPr>
          <w:rFonts w:ascii="Times New Roman"/>
          <w:sz w:val="24"/>
        </w:rPr>
        <w:t>é</w:t>
      </w:r>
      <w:r>
        <w:rPr>
          <w:rFonts w:ascii="Times New Roman"/>
          <w:sz w:val="24"/>
        </w:rPr>
        <w:t>es en r</w:t>
      </w:r>
      <w:r>
        <w:rPr>
          <w:rFonts w:ascii="Times New Roman"/>
          <w:sz w:val="24"/>
        </w:rPr>
        <w:t>é</w:t>
      </w:r>
      <w:r>
        <w:rPr>
          <w:rFonts w:ascii="Times New Roman"/>
          <w:sz w:val="24"/>
        </w:rPr>
        <w:t>sultant.</w:t>
      </w:r>
    </w:p>
    <w:p w:rsidR="0017133A" w:rsidRDefault="0017133A" w:rsidP="00641E6F">
      <w:pPr>
        <w:spacing w:before="6"/>
        <w:ind w:right="-39"/>
        <w:rPr>
          <w:rFonts w:ascii="Times New Roman" w:eastAsia="Times New Roman" w:hAnsi="Times New Roman" w:cs="Times New Roman"/>
          <w:sz w:val="31"/>
          <w:szCs w:val="31"/>
        </w:rPr>
      </w:pPr>
    </w:p>
    <w:p w:rsidR="0017133A" w:rsidRDefault="00BD17B3" w:rsidP="00641E6F">
      <w:pPr>
        <w:pStyle w:val="Heading2"/>
        <w:numPr>
          <w:ilvl w:val="1"/>
          <w:numId w:val="2"/>
        </w:numPr>
        <w:tabs>
          <w:tab w:val="left" w:pos="768"/>
        </w:tabs>
        <w:spacing w:before="0"/>
        <w:ind w:left="768" w:right="-39"/>
        <w:jc w:val="left"/>
        <w:rPr>
          <w:b w:val="0"/>
          <w:bCs w:val="0"/>
        </w:rPr>
      </w:pPr>
      <w:r>
        <w:t>Normes et recommandations relatives au séquençage</w:t>
      </w:r>
    </w:p>
    <w:p w:rsidR="0017133A" w:rsidRDefault="00BD17B3" w:rsidP="00641E6F">
      <w:pPr>
        <w:pStyle w:val="ListParagraph"/>
        <w:numPr>
          <w:ilvl w:val="2"/>
          <w:numId w:val="2"/>
        </w:numPr>
        <w:tabs>
          <w:tab w:val="left" w:pos="1632"/>
        </w:tabs>
        <w:spacing w:before="79" w:line="274" w:lineRule="exact"/>
        <w:ind w:left="163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identification taxonomique sur base des donn</w:t>
      </w:r>
      <w:r>
        <w:rPr>
          <w:rFonts w:ascii="Times New Roman"/>
          <w:sz w:val="24"/>
        </w:rPr>
        <w:t>é</w:t>
      </w:r>
      <w:r>
        <w:rPr>
          <w:rFonts w:ascii="Times New Roman"/>
          <w:sz w:val="24"/>
        </w:rPr>
        <w:t>es de s</w:t>
      </w:r>
      <w:r>
        <w:rPr>
          <w:rFonts w:ascii="Times New Roman"/>
          <w:sz w:val="24"/>
        </w:rPr>
        <w:t>é</w:t>
      </w:r>
      <w:r>
        <w:rPr>
          <w:rFonts w:ascii="Times New Roman"/>
          <w:sz w:val="24"/>
        </w:rPr>
        <w:t>quen</w:t>
      </w:r>
      <w:r>
        <w:rPr>
          <w:rFonts w:ascii="Times New Roman"/>
          <w:sz w:val="24"/>
        </w:rPr>
        <w:t>ç</w:t>
      </w:r>
      <w:r>
        <w:rPr>
          <w:rFonts w:ascii="Times New Roman"/>
          <w:sz w:val="24"/>
        </w:rPr>
        <w:t xml:space="preserve">age comprendra une </w:t>
      </w:r>
      <w:r>
        <w:rPr>
          <w:rFonts w:ascii="Times New Roman"/>
          <w:sz w:val="24"/>
        </w:rPr>
        <w:t>é</w:t>
      </w:r>
      <w:r>
        <w:rPr>
          <w:rFonts w:ascii="Times New Roman"/>
          <w:sz w:val="24"/>
        </w:rPr>
        <w:t>valuation de</w:t>
      </w:r>
      <w:r>
        <w:rPr>
          <w:rFonts w:ascii="Times New Roman"/>
          <w:sz w:val="24"/>
        </w:rPr>
        <w:t> </w:t>
      </w:r>
      <w:r>
        <w:rPr>
          <w:rFonts w:ascii="Times New Roman"/>
          <w:sz w:val="24"/>
        </w:rPr>
        <w:t>:</w:t>
      </w:r>
    </w:p>
    <w:p w:rsidR="0017133A" w:rsidRDefault="00BD17B3" w:rsidP="00641E6F">
      <w:pPr>
        <w:pStyle w:val="ListParagraph"/>
        <w:numPr>
          <w:ilvl w:val="3"/>
          <w:numId w:val="2"/>
        </w:numPr>
        <w:tabs>
          <w:tab w:val="left" w:pos="2352"/>
        </w:tabs>
        <w:spacing w:before="78"/>
        <w:ind w:left="2352" w:right="-39"/>
        <w:rPr>
          <w:rFonts w:ascii="Times New Roman" w:eastAsia="Times New Roman" w:hAnsi="Times New Roman" w:cs="Times New Roman"/>
          <w:sz w:val="24"/>
          <w:szCs w:val="24"/>
        </w:rPr>
      </w:pPr>
      <w:r>
        <w:rPr>
          <w:rFonts w:ascii="Times New Roman"/>
          <w:sz w:val="24"/>
        </w:rPr>
        <w:t>L</w:t>
      </w:r>
      <w:r>
        <w:rPr>
          <w:rFonts w:ascii="Times New Roman"/>
          <w:sz w:val="24"/>
        </w:rPr>
        <w:t>’</w:t>
      </w:r>
      <w:r>
        <w:rPr>
          <w:rFonts w:ascii="Times New Roman"/>
          <w:sz w:val="24"/>
        </w:rPr>
        <w:t>ad</w:t>
      </w:r>
      <w:r>
        <w:rPr>
          <w:rFonts w:ascii="Times New Roman"/>
          <w:sz w:val="24"/>
        </w:rPr>
        <w:t>é</w:t>
      </w:r>
      <w:r>
        <w:rPr>
          <w:rFonts w:ascii="Times New Roman"/>
          <w:sz w:val="24"/>
        </w:rPr>
        <w:t>quation des donn</w:t>
      </w:r>
      <w:r>
        <w:rPr>
          <w:rFonts w:ascii="Times New Roman"/>
          <w:sz w:val="24"/>
        </w:rPr>
        <w:t>é</w:t>
      </w:r>
      <w:r>
        <w:rPr>
          <w:rFonts w:ascii="Times New Roman"/>
          <w:sz w:val="24"/>
        </w:rPr>
        <w:t>es de r</w:t>
      </w:r>
      <w:r>
        <w:rPr>
          <w:rFonts w:ascii="Times New Roman"/>
          <w:sz w:val="24"/>
        </w:rPr>
        <w:t>é</w:t>
      </w:r>
      <w:r>
        <w:rPr>
          <w:rFonts w:ascii="Times New Roman"/>
          <w:sz w:val="24"/>
        </w:rPr>
        <w:t>f</w:t>
      </w:r>
      <w:r>
        <w:rPr>
          <w:rFonts w:ascii="Times New Roman"/>
          <w:sz w:val="24"/>
        </w:rPr>
        <w:t>é</w:t>
      </w:r>
      <w:r>
        <w:rPr>
          <w:rFonts w:ascii="Times New Roman"/>
          <w:sz w:val="24"/>
        </w:rPr>
        <w:t>rence, y compris la repr</w:t>
      </w:r>
      <w:r>
        <w:rPr>
          <w:rFonts w:ascii="Times New Roman"/>
          <w:sz w:val="24"/>
        </w:rPr>
        <w:t>é</w:t>
      </w:r>
      <w:r>
        <w:rPr>
          <w:rFonts w:ascii="Times New Roman"/>
          <w:sz w:val="24"/>
        </w:rPr>
        <w:t>sentation acceptable d</w:t>
      </w:r>
      <w:r>
        <w:rPr>
          <w:rFonts w:ascii="Times New Roman"/>
          <w:sz w:val="24"/>
        </w:rPr>
        <w:t>’</w:t>
      </w:r>
      <w:r>
        <w:rPr>
          <w:rFonts w:ascii="Times New Roman"/>
          <w:sz w:val="24"/>
        </w:rPr>
        <w:t>esp</w:t>
      </w:r>
      <w:r>
        <w:rPr>
          <w:rFonts w:ascii="Times New Roman"/>
          <w:sz w:val="24"/>
        </w:rPr>
        <w:t>è</w:t>
      </w:r>
      <w:r>
        <w:rPr>
          <w:rFonts w:ascii="Times New Roman"/>
          <w:sz w:val="24"/>
        </w:rPr>
        <w:t>ces proches</w:t>
      </w:r>
    </w:p>
    <w:p w:rsidR="0017133A" w:rsidRDefault="00BD17B3" w:rsidP="00641E6F">
      <w:pPr>
        <w:pStyle w:val="ListParagraph"/>
        <w:numPr>
          <w:ilvl w:val="3"/>
          <w:numId w:val="2"/>
        </w:numPr>
        <w:tabs>
          <w:tab w:val="left" w:pos="2352"/>
        </w:tabs>
        <w:spacing w:before="81"/>
        <w:ind w:left="2352" w:right="-39"/>
        <w:rPr>
          <w:rFonts w:ascii="Times New Roman" w:eastAsia="Times New Roman" w:hAnsi="Times New Roman" w:cs="Times New Roman"/>
          <w:sz w:val="24"/>
          <w:szCs w:val="24"/>
        </w:rPr>
      </w:pPr>
      <w:r>
        <w:rPr>
          <w:rFonts w:ascii="Times New Roman"/>
          <w:sz w:val="24"/>
        </w:rPr>
        <w:t>La distribution des distances g</w:t>
      </w:r>
      <w:r>
        <w:rPr>
          <w:rFonts w:ascii="Times New Roman"/>
          <w:sz w:val="24"/>
        </w:rPr>
        <w:t>é</w:t>
      </w:r>
      <w:r>
        <w:rPr>
          <w:rFonts w:ascii="Times New Roman"/>
          <w:sz w:val="24"/>
        </w:rPr>
        <w:t>n</w:t>
      </w:r>
      <w:r>
        <w:rPr>
          <w:rFonts w:ascii="Times New Roman"/>
          <w:sz w:val="24"/>
        </w:rPr>
        <w:t>é</w:t>
      </w:r>
      <w:r>
        <w:rPr>
          <w:rFonts w:ascii="Times New Roman"/>
          <w:sz w:val="24"/>
        </w:rPr>
        <w:t>tiques entre les esp</w:t>
      </w:r>
      <w:r>
        <w:rPr>
          <w:rFonts w:ascii="Times New Roman"/>
          <w:sz w:val="24"/>
        </w:rPr>
        <w:t>è</w:t>
      </w:r>
      <w:r>
        <w:rPr>
          <w:rFonts w:ascii="Times New Roman"/>
          <w:sz w:val="24"/>
        </w:rPr>
        <w:t>ces les plus proches</w:t>
      </w:r>
    </w:p>
    <w:p w:rsidR="0017133A" w:rsidRDefault="00BD17B3" w:rsidP="00641E6F">
      <w:pPr>
        <w:pStyle w:val="ListParagraph"/>
        <w:numPr>
          <w:ilvl w:val="3"/>
          <w:numId w:val="2"/>
        </w:numPr>
        <w:tabs>
          <w:tab w:val="left" w:pos="2352"/>
        </w:tabs>
        <w:spacing w:before="79"/>
        <w:ind w:left="2352" w:right="-39"/>
        <w:rPr>
          <w:rFonts w:ascii="Times New Roman" w:eastAsia="Times New Roman" w:hAnsi="Times New Roman" w:cs="Times New Roman"/>
          <w:sz w:val="24"/>
          <w:szCs w:val="24"/>
        </w:rPr>
      </w:pPr>
      <w:r>
        <w:rPr>
          <w:rFonts w:ascii="Times New Roman" w:hAnsi="Times New Roman"/>
          <w:sz w:val="24"/>
          <w:szCs w:val="24"/>
        </w:rPr>
        <w:t xml:space="preserve">La biogéographie, les cycles biologiques et la taxonomie de l’organisme </w:t>
      </w:r>
    </w:p>
    <w:p w:rsidR="0017133A" w:rsidRDefault="00BD17B3" w:rsidP="00641E6F">
      <w:pPr>
        <w:pStyle w:val="ListParagraph"/>
        <w:numPr>
          <w:ilvl w:val="3"/>
          <w:numId w:val="2"/>
        </w:numPr>
        <w:tabs>
          <w:tab w:val="left" w:pos="2352"/>
        </w:tabs>
        <w:spacing w:before="79"/>
        <w:ind w:left="2352" w:right="-39"/>
        <w:rPr>
          <w:rFonts w:ascii="Times New Roman" w:eastAsia="Times New Roman" w:hAnsi="Times New Roman" w:cs="Times New Roman"/>
          <w:sz w:val="24"/>
          <w:szCs w:val="24"/>
        </w:rPr>
      </w:pPr>
      <w:r>
        <w:rPr>
          <w:rFonts w:ascii="Times New Roman"/>
          <w:sz w:val="24"/>
        </w:rPr>
        <w:t>Les phylog</w:t>
      </w:r>
      <w:r>
        <w:rPr>
          <w:rFonts w:ascii="Times New Roman"/>
          <w:sz w:val="24"/>
        </w:rPr>
        <w:t>é</w:t>
      </w:r>
      <w:r>
        <w:rPr>
          <w:rFonts w:ascii="Times New Roman"/>
          <w:sz w:val="24"/>
        </w:rPr>
        <w:t>nies publi</w:t>
      </w:r>
      <w:r>
        <w:rPr>
          <w:rFonts w:ascii="Times New Roman"/>
          <w:sz w:val="24"/>
        </w:rPr>
        <w:t>é</w:t>
      </w:r>
      <w:r>
        <w:rPr>
          <w:rFonts w:ascii="Times New Roman"/>
          <w:sz w:val="24"/>
        </w:rPr>
        <w:t>es</w:t>
      </w:r>
    </w:p>
    <w:p w:rsidR="0017133A" w:rsidRDefault="00BD17B3" w:rsidP="00641E6F">
      <w:pPr>
        <w:pStyle w:val="ListParagraph"/>
        <w:numPr>
          <w:ilvl w:val="2"/>
          <w:numId w:val="2"/>
        </w:numPr>
        <w:tabs>
          <w:tab w:val="left" w:pos="1632"/>
        </w:tabs>
        <w:spacing w:before="86" w:line="274" w:lineRule="exact"/>
        <w:ind w:left="1632" w:right="-39"/>
        <w:jc w:val="left"/>
        <w:rPr>
          <w:rFonts w:ascii="Times New Roman" w:eastAsia="Times New Roman" w:hAnsi="Times New Roman" w:cs="Times New Roman"/>
          <w:sz w:val="24"/>
          <w:szCs w:val="24"/>
        </w:rPr>
      </w:pPr>
      <w:r>
        <w:rPr>
          <w:rFonts w:ascii="Times New Roman" w:hAnsi="Times New Roman"/>
          <w:i/>
          <w:sz w:val="24"/>
          <w:szCs w:val="24"/>
        </w:rPr>
        <w:t xml:space="preserve">Norme : </w:t>
      </w:r>
      <w:r>
        <w:rPr>
          <w:rFonts w:ascii="Times New Roman" w:hAnsi="Times New Roman"/>
          <w:sz w:val="24"/>
          <w:szCs w:val="24"/>
        </w:rPr>
        <w:t>Les séquences publiées dans les bases de données publiques (par exemple, la base de donnée</w:t>
      </w:r>
      <w:r w:rsidR="00377DA3">
        <w:rPr>
          <w:rFonts w:ascii="Times New Roman" w:hAnsi="Times New Roman"/>
          <w:sz w:val="24"/>
          <w:szCs w:val="24"/>
        </w:rPr>
        <w:t>s</w:t>
      </w:r>
      <w:r>
        <w:rPr>
          <w:rFonts w:ascii="Times New Roman" w:hAnsi="Times New Roman"/>
          <w:sz w:val="24"/>
          <w:szCs w:val="24"/>
        </w:rPr>
        <w:t xml:space="preserve"> </w:t>
      </w:r>
      <w:proofErr w:type="spellStart"/>
      <w:r>
        <w:rPr>
          <w:rFonts w:ascii="Times New Roman" w:hAnsi="Times New Roman"/>
          <w:sz w:val="24"/>
          <w:szCs w:val="24"/>
        </w:rPr>
        <w:t>Genbank</w:t>
      </w:r>
      <w:proofErr w:type="spellEnd"/>
      <w:r>
        <w:rPr>
          <w:rFonts w:ascii="Times New Roman" w:hAnsi="Times New Roman"/>
          <w:sz w:val="24"/>
          <w:szCs w:val="24"/>
        </w:rPr>
        <w:t xml:space="preserve"> du National Center for </w:t>
      </w:r>
      <w:proofErr w:type="spellStart"/>
      <w:r>
        <w:rPr>
          <w:rFonts w:ascii="Times New Roman" w:hAnsi="Times New Roman"/>
          <w:sz w:val="24"/>
          <w:szCs w:val="24"/>
        </w:rPr>
        <w:t>Biotechnology</w:t>
      </w:r>
      <w:proofErr w:type="spellEnd"/>
      <w:r>
        <w:rPr>
          <w:rFonts w:ascii="Times New Roman" w:hAnsi="Times New Roman"/>
          <w:sz w:val="24"/>
          <w:szCs w:val="24"/>
        </w:rPr>
        <w:t xml:space="preserve"> Information) seront utilisées avec </w:t>
      </w:r>
      <w:r w:rsidR="00377DA3">
        <w:rPr>
          <w:rFonts w:ascii="Times New Roman" w:hAnsi="Times New Roman"/>
          <w:sz w:val="24"/>
          <w:szCs w:val="24"/>
        </w:rPr>
        <w:t>circonspection</w:t>
      </w:r>
      <w:r>
        <w:rPr>
          <w:rFonts w:ascii="Times New Roman" w:hAnsi="Times New Roman"/>
          <w:sz w:val="24"/>
          <w:szCs w:val="24"/>
        </w:rPr>
        <w:t>.</w:t>
      </w:r>
    </w:p>
    <w:p w:rsidR="0017133A" w:rsidRDefault="00BD17B3" w:rsidP="00641E6F">
      <w:pPr>
        <w:pStyle w:val="ListParagraph"/>
        <w:numPr>
          <w:ilvl w:val="2"/>
          <w:numId w:val="2"/>
        </w:numPr>
        <w:tabs>
          <w:tab w:val="left" w:pos="1632"/>
        </w:tabs>
        <w:spacing w:before="78"/>
        <w:ind w:left="1632" w:right="-39"/>
        <w:jc w:val="left"/>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Une identification ne devrait pas reposer sur une seule s</w:t>
      </w:r>
      <w:r>
        <w:rPr>
          <w:rFonts w:ascii="Times New Roman"/>
          <w:sz w:val="24"/>
        </w:rPr>
        <w:t>é</w:t>
      </w:r>
      <w:r>
        <w:rPr>
          <w:rFonts w:ascii="Times New Roman"/>
          <w:sz w:val="24"/>
        </w:rPr>
        <w:t>quence provenant d</w:t>
      </w:r>
      <w:r>
        <w:rPr>
          <w:rFonts w:ascii="Times New Roman"/>
          <w:sz w:val="24"/>
        </w:rPr>
        <w:t>’</w:t>
      </w:r>
      <w:r>
        <w:rPr>
          <w:rFonts w:ascii="Times New Roman"/>
          <w:sz w:val="24"/>
        </w:rPr>
        <w:t>une base de donn</w:t>
      </w:r>
      <w:r>
        <w:rPr>
          <w:rFonts w:ascii="Times New Roman"/>
          <w:sz w:val="24"/>
        </w:rPr>
        <w:t>é</w:t>
      </w:r>
      <w:r>
        <w:rPr>
          <w:rFonts w:ascii="Times New Roman"/>
          <w:sz w:val="24"/>
        </w:rPr>
        <w:t>es publique. Dans les rares cas o</w:t>
      </w:r>
      <w:r>
        <w:rPr>
          <w:rFonts w:ascii="Times New Roman"/>
          <w:sz w:val="24"/>
        </w:rPr>
        <w:t>ù</w:t>
      </w:r>
      <w:r>
        <w:rPr>
          <w:rFonts w:ascii="Times New Roman"/>
          <w:sz w:val="24"/>
        </w:rPr>
        <w:t xml:space="preserve"> des informations suppl</w:t>
      </w:r>
      <w:r>
        <w:rPr>
          <w:rFonts w:ascii="Times New Roman"/>
          <w:sz w:val="24"/>
        </w:rPr>
        <w:t>é</w:t>
      </w:r>
      <w:r>
        <w:rPr>
          <w:rFonts w:ascii="Times New Roman"/>
          <w:sz w:val="24"/>
        </w:rPr>
        <w:t>mentaires ne sont pas disponibles, l</w:t>
      </w:r>
      <w:r>
        <w:rPr>
          <w:rFonts w:ascii="Times New Roman"/>
          <w:sz w:val="24"/>
        </w:rPr>
        <w:t>’</w:t>
      </w:r>
      <w:r>
        <w:rPr>
          <w:rFonts w:ascii="Times New Roman"/>
          <w:sz w:val="24"/>
        </w:rPr>
        <w:t>aspect limit</w:t>
      </w:r>
      <w:r>
        <w:rPr>
          <w:rFonts w:ascii="Times New Roman"/>
          <w:sz w:val="24"/>
        </w:rPr>
        <w:t>é</w:t>
      </w:r>
      <w:r>
        <w:rPr>
          <w:rFonts w:ascii="Times New Roman"/>
          <w:sz w:val="24"/>
        </w:rPr>
        <w:t xml:space="preserve"> de la conclusion devrait </w:t>
      </w:r>
      <w:r>
        <w:rPr>
          <w:rFonts w:ascii="Times New Roman"/>
          <w:sz w:val="24"/>
        </w:rPr>
        <w:t>ê</w:t>
      </w:r>
      <w:r>
        <w:rPr>
          <w:rFonts w:ascii="Times New Roman"/>
          <w:sz w:val="24"/>
        </w:rPr>
        <w:t>tre indiqu</w:t>
      </w:r>
      <w:r>
        <w:rPr>
          <w:rFonts w:ascii="Times New Roman"/>
          <w:sz w:val="24"/>
        </w:rPr>
        <w:t>é</w:t>
      </w:r>
      <w:r>
        <w:rPr>
          <w:rFonts w:ascii="Times New Roman"/>
          <w:sz w:val="24"/>
        </w:rPr>
        <w:t xml:space="preserve"> dans le rapport.</w:t>
      </w:r>
    </w:p>
    <w:p w:rsidR="0017133A" w:rsidRDefault="00BD17B3" w:rsidP="00641E6F">
      <w:pPr>
        <w:pStyle w:val="ListParagraph"/>
        <w:numPr>
          <w:ilvl w:val="2"/>
          <w:numId w:val="2"/>
        </w:numPr>
        <w:tabs>
          <w:tab w:val="left" w:pos="1632"/>
        </w:tabs>
        <w:spacing w:before="86" w:line="274" w:lineRule="exact"/>
        <w:ind w:left="163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estimations statistiques de la fr</w:t>
      </w:r>
      <w:r>
        <w:rPr>
          <w:rFonts w:ascii="Times New Roman"/>
          <w:sz w:val="24"/>
        </w:rPr>
        <w:t>é</w:t>
      </w:r>
      <w:r w:rsidR="00377DA3">
        <w:rPr>
          <w:rFonts w:ascii="Times New Roman"/>
          <w:sz w:val="24"/>
        </w:rPr>
        <w:t>quence</w:t>
      </w:r>
      <w:r>
        <w:rPr>
          <w:rFonts w:ascii="Times New Roman"/>
          <w:sz w:val="24"/>
        </w:rPr>
        <w:t xml:space="preserve"> des </w:t>
      </w:r>
      <w:proofErr w:type="spellStart"/>
      <w:r>
        <w:rPr>
          <w:rFonts w:ascii="Times New Roman"/>
          <w:sz w:val="24"/>
        </w:rPr>
        <w:t>haplotypes</w:t>
      </w:r>
      <w:proofErr w:type="spellEnd"/>
      <w:r>
        <w:rPr>
          <w:rFonts w:ascii="Times New Roman"/>
          <w:sz w:val="24"/>
        </w:rPr>
        <w:t xml:space="preserve"> mitochondriaux devront prendre en compte l</w:t>
      </w:r>
      <w:r>
        <w:rPr>
          <w:rFonts w:ascii="Times New Roman"/>
          <w:sz w:val="24"/>
        </w:rPr>
        <w:t>’</w:t>
      </w:r>
      <w:r>
        <w:rPr>
          <w:rFonts w:ascii="Times New Roman"/>
          <w:sz w:val="24"/>
        </w:rPr>
        <w:t>ad</w:t>
      </w:r>
      <w:r>
        <w:rPr>
          <w:rFonts w:ascii="Times New Roman"/>
          <w:sz w:val="24"/>
        </w:rPr>
        <w:t>é</w:t>
      </w:r>
      <w:r>
        <w:rPr>
          <w:rFonts w:ascii="Times New Roman"/>
          <w:sz w:val="24"/>
        </w:rPr>
        <w:t>quation et la compl</w:t>
      </w:r>
      <w:r>
        <w:rPr>
          <w:rFonts w:ascii="Times New Roman"/>
          <w:sz w:val="24"/>
        </w:rPr>
        <w:t>é</w:t>
      </w:r>
      <w:r>
        <w:rPr>
          <w:rFonts w:ascii="Times New Roman"/>
          <w:sz w:val="24"/>
        </w:rPr>
        <w:t>tude des donn</w:t>
      </w:r>
      <w:r>
        <w:rPr>
          <w:rFonts w:ascii="Times New Roman"/>
          <w:sz w:val="24"/>
        </w:rPr>
        <w:t>é</w:t>
      </w:r>
      <w:r>
        <w:rPr>
          <w:rFonts w:ascii="Times New Roman"/>
          <w:sz w:val="24"/>
        </w:rPr>
        <w:t>es de r</w:t>
      </w:r>
      <w:r>
        <w:rPr>
          <w:rFonts w:ascii="Times New Roman"/>
          <w:sz w:val="24"/>
        </w:rPr>
        <w:t>é</w:t>
      </w:r>
      <w:r>
        <w:rPr>
          <w:rFonts w:ascii="Times New Roman"/>
          <w:sz w:val="24"/>
        </w:rPr>
        <w:t>f</w:t>
      </w:r>
      <w:r>
        <w:rPr>
          <w:rFonts w:ascii="Times New Roman"/>
          <w:sz w:val="24"/>
        </w:rPr>
        <w:t>é</w:t>
      </w:r>
      <w:r>
        <w:rPr>
          <w:rFonts w:ascii="Times New Roman"/>
          <w:sz w:val="24"/>
        </w:rPr>
        <w:t>rence.</w:t>
      </w:r>
    </w:p>
    <w:p w:rsidR="0017133A" w:rsidRDefault="00BD17B3" w:rsidP="00641E6F">
      <w:pPr>
        <w:pStyle w:val="ListParagraph"/>
        <w:numPr>
          <w:ilvl w:val="2"/>
          <w:numId w:val="2"/>
        </w:numPr>
        <w:tabs>
          <w:tab w:val="left" w:pos="1632"/>
        </w:tabs>
        <w:spacing w:before="78"/>
        <w:ind w:left="163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 xml:space="preserve">Les laboratoires auront des PON en place traitant des </w:t>
      </w:r>
      <w:r>
        <w:rPr>
          <w:rFonts w:ascii="Times New Roman"/>
          <w:sz w:val="24"/>
        </w:rPr>
        <w:t>é</w:t>
      </w:r>
      <w:r>
        <w:rPr>
          <w:rFonts w:ascii="Times New Roman"/>
          <w:sz w:val="24"/>
        </w:rPr>
        <w:t>l</w:t>
      </w:r>
      <w:r>
        <w:rPr>
          <w:rFonts w:ascii="Times New Roman"/>
          <w:sz w:val="24"/>
        </w:rPr>
        <w:t>é</w:t>
      </w:r>
      <w:r>
        <w:rPr>
          <w:rFonts w:ascii="Times New Roman"/>
          <w:sz w:val="24"/>
        </w:rPr>
        <w:t>ments suivants</w:t>
      </w:r>
      <w:r>
        <w:rPr>
          <w:rFonts w:ascii="Times New Roman"/>
          <w:sz w:val="24"/>
        </w:rPr>
        <w:t> </w:t>
      </w:r>
      <w:r>
        <w:rPr>
          <w:rFonts w:ascii="Times New Roman"/>
          <w:sz w:val="24"/>
        </w:rPr>
        <w:t>:</w:t>
      </w:r>
    </w:p>
    <w:p w:rsidR="0017133A" w:rsidRDefault="00BD17B3" w:rsidP="00641E6F">
      <w:pPr>
        <w:pStyle w:val="ListParagraph"/>
        <w:numPr>
          <w:ilvl w:val="3"/>
          <w:numId w:val="2"/>
        </w:numPr>
        <w:tabs>
          <w:tab w:val="left" w:pos="2352"/>
        </w:tabs>
        <w:spacing w:before="81"/>
        <w:ind w:left="2352" w:right="-39"/>
        <w:rPr>
          <w:rFonts w:ascii="Times New Roman" w:eastAsia="Times New Roman" w:hAnsi="Times New Roman" w:cs="Times New Roman"/>
          <w:sz w:val="24"/>
          <w:szCs w:val="24"/>
        </w:rPr>
      </w:pPr>
      <w:r>
        <w:rPr>
          <w:rFonts w:ascii="Times New Roman"/>
          <w:sz w:val="24"/>
        </w:rPr>
        <w:t>Correction et comparaison des s</w:t>
      </w:r>
      <w:r>
        <w:rPr>
          <w:rFonts w:ascii="Times New Roman"/>
          <w:sz w:val="24"/>
        </w:rPr>
        <w:t>é</w:t>
      </w:r>
      <w:r>
        <w:rPr>
          <w:rFonts w:ascii="Times New Roman"/>
          <w:sz w:val="24"/>
        </w:rPr>
        <w:t>quences de nucl</w:t>
      </w:r>
      <w:r>
        <w:rPr>
          <w:rFonts w:ascii="Times New Roman"/>
          <w:sz w:val="24"/>
        </w:rPr>
        <w:t>é</w:t>
      </w:r>
      <w:r>
        <w:rPr>
          <w:rFonts w:ascii="Times New Roman"/>
          <w:sz w:val="24"/>
        </w:rPr>
        <w:t>otides</w:t>
      </w:r>
    </w:p>
    <w:p w:rsidR="0017133A" w:rsidRDefault="00BD17B3" w:rsidP="00641E6F">
      <w:pPr>
        <w:pStyle w:val="ListParagraph"/>
        <w:numPr>
          <w:ilvl w:val="3"/>
          <w:numId w:val="2"/>
        </w:numPr>
        <w:tabs>
          <w:tab w:val="left" w:pos="2352"/>
        </w:tabs>
        <w:spacing w:before="79"/>
        <w:ind w:left="2352" w:right="-39"/>
        <w:rPr>
          <w:rFonts w:ascii="Times New Roman" w:eastAsia="Times New Roman" w:hAnsi="Times New Roman" w:cs="Times New Roman"/>
          <w:sz w:val="24"/>
          <w:szCs w:val="24"/>
        </w:rPr>
      </w:pPr>
      <w:r>
        <w:rPr>
          <w:rFonts w:ascii="Times New Roman"/>
          <w:sz w:val="24"/>
        </w:rPr>
        <w:t>Contamination ou m</w:t>
      </w:r>
      <w:r>
        <w:rPr>
          <w:rFonts w:ascii="Times New Roman"/>
          <w:sz w:val="24"/>
        </w:rPr>
        <w:t>é</w:t>
      </w:r>
      <w:r>
        <w:rPr>
          <w:rFonts w:ascii="Times New Roman"/>
          <w:sz w:val="24"/>
        </w:rPr>
        <w:t>lange de s</w:t>
      </w:r>
      <w:r>
        <w:rPr>
          <w:rFonts w:ascii="Times New Roman"/>
          <w:sz w:val="24"/>
        </w:rPr>
        <w:t>é</w:t>
      </w:r>
      <w:r>
        <w:rPr>
          <w:rFonts w:ascii="Times New Roman"/>
          <w:sz w:val="24"/>
        </w:rPr>
        <w:t>quences</w:t>
      </w:r>
    </w:p>
    <w:p w:rsidR="0017133A" w:rsidRDefault="00BD17B3" w:rsidP="00641E6F">
      <w:pPr>
        <w:pStyle w:val="ListParagraph"/>
        <w:numPr>
          <w:ilvl w:val="3"/>
          <w:numId w:val="2"/>
        </w:numPr>
        <w:tabs>
          <w:tab w:val="left" w:pos="2352"/>
        </w:tabs>
        <w:spacing w:before="79"/>
        <w:ind w:left="2352" w:right="-39"/>
        <w:rPr>
          <w:rFonts w:ascii="Times New Roman" w:eastAsia="Times New Roman" w:hAnsi="Times New Roman" w:cs="Times New Roman"/>
          <w:sz w:val="24"/>
          <w:szCs w:val="24"/>
        </w:rPr>
      </w:pPr>
      <w:proofErr w:type="spellStart"/>
      <w:r>
        <w:rPr>
          <w:rFonts w:ascii="Times New Roman"/>
          <w:sz w:val="24"/>
        </w:rPr>
        <w:t>H</w:t>
      </w:r>
      <w:r>
        <w:rPr>
          <w:rFonts w:ascii="Times New Roman"/>
          <w:sz w:val="24"/>
        </w:rPr>
        <w:t>é</w:t>
      </w:r>
      <w:r>
        <w:rPr>
          <w:rFonts w:ascii="Times New Roman"/>
          <w:sz w:val="24"/>
        </w:rPr>
        <w:t>t</w:t>
      </w:r>
      <w:r>
        <w:rPr>
          <w:rFonts w:ascii="Times New Roman"/>
          <w:sz w:val="24"/>
        </w:rPr>
        <w:t>é</w:t>
      </w:r>
      <w:r>
        <w:rPr>
          <w:rFonts w:ascii="Times New Roman"/>
          <w:sz w:val="24"/>
        </w:rPr>
        <w:t>roplasmie</w:t>
      </w:r>
      <w:proofErr w:type="spellEnd"/>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2"/>
        <w:numPr>
          <w:ilvl w:val="1"/>
          <w:numId w:val="2"/>
        </w:numPr>
        <w:tabs>
          <w:tab w:val="left" w:pos="768"/>
        </w:tabs>
        <w:ind w:left="768" w:right="-39"/>
        <w:jc w:val="left"/>
        <w:rPr>
          <w:b w:val="0"/>
          <w:bCs w:val="0"/>
        </w:rPr>
      </w:pPr>
      <w:r>
        <w:t>Normes et recommandations relatives aux microsatellites</w:t>
      </w:r>
    </w:p>
    <w:p w:rsidR="0017133A" w:rsidRDefault="00BD17B3" w:rsidP="00641E6F">
      <w:pPr>
        <w:pStyle w:val="ListParagraph"/>
        <w:numPr>
          <w:ilvl w:val="2"/>
          <w:numId w:val="2"/>
        </w:numPr>
        <w:tabs>
          <w:tab w:val="left" w:pos="1632"/>
        </w:tabs>
        <w:spacing w:before="74"/>
        <w:ind w:left="163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Un marqueur de taille interne sera ajout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chaque </w:t>
      </w:r>
      <w:r>
        <w:rPr>
          <w:rFonts w:ascii="Times New Roman"/>
          <w:sz w:val="24"/>
        </w:rPr>
        <w:t>é</w:t>
      </w:r>
      <w:r>
        <w:rPr>
          <w:rFonts w:ascii="Times New Roman"/>
          <w:sz w:val="24"/>
        </w:rPr>
        <w:t>chantillon pour normaliser les diff</w:t>
      </w:r>
      <w:r>
        <w:rPr>
          <w:rFonts w:ascii="Times New Roman"/>
          <w:sz w:val="24"/>
        </w:rPr>
        <w:t>é</w:t>
      </w:r>
      <w:r>
        <w:rPr>
          <w:rFonts w:ascii="Times New Roman"/>
          <w:sz w:val="24"/>
        </w:rPr>
        <w:t>rences de migration des pics. La d</w:t>
      </w:r>
      <w:r>
        <w:rPr>
          <w:rFonts w:ascii="Times New Roman"/>
          <w:sz w:val="24"/>
        </w:rPr>
        <w:t>é</w:t>
      </w:r>
      <w:r>
        <w:rPr>
          <w:rFonts w:ascii="Times New Roman"/>
          <w:sz w:val="24"/>
        </w:rPr>
        <w:t>signation all</w:t>
      </w:r>
      <w:r>
        <w:rPr>
          <w:rFonts w:ascii="Times New Roman"/>
          <w:sz w:val="24"/>
        </w:rPr>
        <w:t>é</w:t>
      </w:r>
      <w:r>
        <w:rPr>
          <w:rFonts w:ascii="Times New Roman"/>
          <w:sz w:val="24"/>
        </w:rPr>
        <w:t>lique de l</w:t>
      </w:r>
      <w:r>
        <w:rPr>
          <w:rFonts w:ascii="Times New Roman"/>
          <w:sz w:val="24"/>
        </w:rPr>
        <w:t>’é</w:t>
      </w:r>
      <w:r>
        <w:rPr>
          <w:rFonts w:ascii="Times New Roman"/>
          <w:sz w:val="24"/>
        </w:rPr>
        <w:t>chantillon ne sera utilis</w:t>
      </w:r>
      <w:r>
        <w:rPr>
          <w:rFonts w:ascii="Times New Roman"/>
          <w:sz w:val="24"/>
        </w:rPr>
        <w:t>é</w:t>
      </w:r>
      <w:r>
        <w:rPr>
          <w:rFonts w:ascii="Times New Roman"/>
          <w:sz w:val="24"/>
        </w:rPr>
        <w:t>e que si le plus petit</w:t>
      </w:r>
      <w:r w:rsidR="00377DA3">
        <w:rPr>
          <w:rFonts w:ascii="Times New Roman"/>
          <w:sz w:val="24"/>
        </w:rPr>
        <w:t xml:space="preserve"> all</w:t>
      </w:r>
      <w:r w:rsidR="00377DA3">
        <w:rPr>
          <w:rFonts w:ascii="Times New Roman"/>
          <w:sz w:val="24"/>
        </w:rPr>
        <w:t>è</w:t>
      </w:r>
      <w:r w:rsidR="00377DA3">
        <w:rPr>
          <w:rFonts w:ascii="Times New Roman"/>
          <w:sz w:val="24"/>
        </w:rPr>
        <w:t>le</w:t>
      </w:r>
      <w:r>
        <w:rPr>
          <w:rFonts w:ascii="Times New Roman"/>
          <w:sz w:val="24"/>
        </w:rPr>
        <w:t xml:space="preserve"> et le plus grand all</w:t>
      </w:r>
      <w:r>
        <w:rPr>
          <w:rFonts w:ascii="Times New Roman"/>
          <w:sz w:val="24"/>
        </w:rPr>
        <w:t>è</w:t>
      </w:r>
      <w:r w:rsidR="00377DA3">
        <w:rPr>
          <w:rFonts w:ascii="Times New Roman"/>
          <w:sz w:val="24"/>
        </w:rPr>
        <w:t>le</w:t>
      </w:r>
      <w:r>
        <w:rPr>
          <w:rFonts w:ascii="Times New Roman"/>
          <w:sz w:val="24"/>
        </w:rPr>
        <w:t xml:space="preserve"> de cet </w:t>
      </w:r>
      <w:r>
        <w:rPr>
          <w:rFonts w:ascii="Times New Roman"/>
          <w:sz w:val="24"/>
        </w:rPr>
        <w:t>é</w:t>
      </w:r>
      <w:r>
        <w:rPr>
          <w:rFonts w:ascii="Times New Roman"/>
          <w:sz w:val="24"/>
        </w:rPr>
        <w:t xml:space="preserve">chantillon se trouvent </w:t>
      </w:r>
      <w:r>
        <w:rPr>
          <w:rFonts w:ascii="Times New Roman"/>
          <w:sz w:val="24"/>
        </w:rPr>
        <w:t>à</w:t>
      </w:r>
      <w:r>
        <w:rPr>
          <w:rFonts w:ascii="Times New Roman"/>
          <w:sz w:val="24"/>
        </w:rPr>
        <w:t xml:space="preserve"> l</w:t>
      </w:r>
      <w:r>
        <w:rPr>
          <w:rFonts w:ascii="Times New Roman"/>
          <w:sz w:val="24"/>
        </w:rPr>
        <w:t>’</w:t>
      </w:r>
      <w:r>
        <w:rPr>
          <w:rFonts w:ascii="Times New Roman"/>
          <w:sz w:val="24"/>
        </w:rPr>
        <w:t>int</w:t>
      </w:r>
      <w:r>
        <w:rPr>
          <w:rFonts w:ascii="Times New Roman"/>
          <w:sz w:val="24"/>
        </w:rPr>
        <w:t>é</w:t>
      </w:r>
      <w:r>
        <w:rPr>
          <w:rFonts w:ascii="Times New Roman"/>
          <w:sz w:val="24"/>
        </w:rPr>
        <w:t>rieur de la plage de tailles du marqueur de taille interne.</w:t>
      </w:r>
    </w:p>
    <w:p w:rsidR="0017133A" w:rsidRDefault="00BD17B3" w:rsidP="00641E6F">
      <w:pPr>
        <w:pStyle w:val="ListParagraph"/>
        <w:numPr>
          <w:ilvl w:val="2"/>
          <w:numId w:val="2"/>
        </w:numPr>
        <w:tabs>
          <w:tab w:val="left" w:pos="1632"/>
        </w:tabs>
        <w:spacing w:before="86" w:line="274" w:lineRule="exact"/>
        <w:ind w:left="163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Lorsque les donn</w:t>
      </w:r>
      <w:r>
        <w:rPr>
          <w:rFonts w:ascii="Times New Roman"/>
          <w:sz w:val="24"/>
        </w:rPr>
        <w:t>é</w:t>
      </w:r>
      <w:r>
        <w:rPr>
          <w:rFonts w:ascii="Times New Roman"/>
          <w:sz w:val="24"/>
        </w:rPr>
        <w:t>es sont partag</w:t>
      </w:r>
      <w:r>
        <w:rPr>
          <w:rFonts w:ascii="Times New Roman"/>
          <w:sz w:val="24"/>
        </w:rPr>
        <w:t>é</w:t>
      </w:r>
      <w:r>
        <w:rPr>
          <w:rFonts w:ascii="Times New Roman"/>
          <w:sz w:val="24"/>
        </w:rPr>
        <w:t>es par plusieurs laboratoires, les tailles all</w:t>
      </w:r>
      <w:r>
        <w:rPr>
          <w:rFonts w:ascii="Times New Roman"/>
          <w:sz w:val="24"/>
        </w:rPr>
        <w:t>é</w:t>
      </w:r>
      <w:r>
        <w:rPr>
          <w:rFonts w:ascii="Times New Roman"/>
          <w:sz w:val="24"/>
        </w:rPr>
        <w:t>liques d</w:t>
      </w:r>
      <w:r>
        <w:rPr>
          <w:rFonts w:ascii="Times New Roman"/>
          <w:sz w:val="24"/>
        </w:rPr>
        <w:t>é</w:t>
      </w:r>
      <w:r>
        <w:rPr>
          <w:rFonts w:ascii="Times New Roman"/>
          <w:sz w:val="24"/>
        </w:rPr>
        <w:t>termin</w:t>
      </w:r>
      <w:r>
        <w:rPr>
          <w:rFonts w:ascii="Times New Roman"/>
          <w:sz w:val="24"/>
        </w:rPr>
        <w:t>é</w:t>
      </w:r>
      <w:r>
        <w:rPr>
          <w:rFonts w:ascii="Times New Roman"/>
          <w:sz w:val="24"/>
        </w:rPr>
        <w:t>es seront harmonis</w:t>
      </w:r>
      <w:r>
        <w:rPr>
          <w:rFonts w:ascii="Times New Roman"/>
          <w:sz w:val="24"/>
        </w:rPr>
        <w:t>é</w:t>
      </w:r>
      <w:r>
        <w:rPr>
          <w:rFonts w:ascii="Times New Roman"/>
          <w:sz w:val="24"/>
        </w:rPr>
        <w:t xml:space="preserve">es en utilisant des </w:t>
      </w:r>
      <w:r>
        <w:rPr>
          <w:rFonts w:ascii="Times New Roman"/>
          <w:sz w:val="24"/>
        </w:rPr>
        <w:t>é</w:t>
      </w:r>
      <w:r>
        <w:rPr>
          <w:rFonts w:ascii="Times New Roman"/>
          <w:sz w:val="24"/>
        </w:rPr>
        <w:t>chantillons de contr</w:t>
      </w:r>
      <w:r>
        <w:rPr>
          <w:rFonts w:ascii="Times New Roman"/>
          <w:sz w:val="24"/>
        </w:rPr>
        <w:t>ô</w:t>
      </w:r>
      <w:r>
        <w:rPr>
          <w:rFonts w:ascii="Times New Roman"/>
          <w:sz w:val="24"/>
        </w:rPr>
        <w:t>le qualit</w:t>
      </w:r>
      <w:r>
        <w:rPr>
          <w:rFonts w:ascii="Times New Roman"/>
          <w:sz w:val="24"/>
        </w:rPr>
        <w:t>é</w:t>
      </w:r>
      <w:r>
        <w:rPr>
          <w:rFonts w:ascii="Times New Roman"/>
          <w:sz w:val="24"/>
        </w:rPr>
        <w:t xml:space="preserve"> dont le g</w:t>
      </w:r>
      <w:r>
        <w:rPr>
          <w:rFonts w:ascii="Times New Roman"/>
          <w:sz w:val="24"/>
        </w:rPr>
        <w:t>é</w:t>
      </w:r>
      <w:r>
        <w:rPr>
          <w:rFonts w:ascii="Times New Roman"/>
          <w:sz w:val="24"/>
        </w:rPr>
        <w:t>notype est connu.</w:t>
      </w:r>
    </w:p>
    <w:p w:rsidR="0017133A" w:rsidRDefault="00BD17B3" w:rsidP="00641E6F">
      <w:pPr>
        <w:pStyle w:val="ListParagraph"/>
        <w:numPr>
          <w:ilvl w:val="2"/>
          <w:numId w:val="2"/>
        </w:numPr>
        <w:tabs>
          <w:tab w:val="left" w:pos="1632"/>
        </w:tabs>
        <w:spacing w:before="78"/>
        <w:ind w:left="163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Chaque laboratoire utilisera des palettes de locus valid</w:t>
      </w:r>
      <w:r>
        <w:rPr>
          <w:rFonts w:ascii="Times New Roman"/>
          <w:sz w:val="24"/>
        </w:rPr>
        <w:t>é</w:t>
      </w:r>
      <w:r>
        <w:rPr>
          <w:rFonts w:ascii="Times New Roman"/>
          <w:sz w:val="24"/>
        </w:rPr>
        <w:t>es en interne.</w:t>
      </w:r>
    </w:p>
    <w:p w:rsidR="0017133A" w:rsidRDefault="00BD17B3" w:rsidP="00641E6F">
      <w:pPr>
        <w:pStyle w:val="ListParagraph"/>
        <w:numPr>
          <w:ilvl w:val="2"/>
          <w:numId w:val="2"/>
        </w:numPr>
        <w:tabs>
          <w:tab w:val="left" w:pos="1632"/>
        </w:tabs>
        <w:spacing w:before="79"/>
        <w:ind w:left="1632"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Toutes les estimations de probabilit</w:t>
      </w:r>
      <w:r>
        <w:rPr>
          <w:rFonts w:ascii="Times New Roman"/>
          <w:sz w:val="24"/>
        </w:rPr>
        <w:t>é</w:t>
      </w:r>
      <w:r>
        <w:rPr>
          <w:rFonts w:ascii="Times New Roman"/>
          <w:sz w:val="24"/>
        </w:rPr>
        <w:t>s d</w:t>
      </w:r>
      <w:r>
        <w:rPr>
          <w:rFonts w:ascii="Times New Roman"/>
          <w:sz w:val="24"/>
        </w:rPr>
        <w:t>’</w:t>
      </w:r>
      <w:r>
        <w:rPr>
          <w:rFonts w:ascii="Times New Roman"/>
          <w:sz w:val="24"/>
        </w:rPr>
        <w:t>individualisation seront ajust</w:t>
      </w:r>
      <w:r>
        <w:rPr>
          <w:rFonts w:ascii="Times New Roman"/>
          <w:sz w:val="24"/>
        </w:rPr>
        <w:t>é</w:t>
      </w:r>
      <w:r>
        <w:rPr>
          <w:rFonts w:ascii="Times New Roman"/>
          <w:sz w:val="24"/>
        </w:rPr>
        <w:t>es pour tenir compte de la structure des populations.</w:t>
      </w:r>
    </w:p>
    <w:p w:rsidR="0017133A" w:rsidRDefault="00BD17B3" w:rsidP="00377DA3">
      <w:pPr>
        <w:spacing w:before="74" w:line="244" w:lineRule="exact"/>
        <w:ind w:left="1631" w:right="-39"/>
        <w:rPr>
          <w:rFonts w:ascii="Times New Roman" w:eastAsia="Times New Roman" w:hAnsi="Times New Roman" w:cs="Times New Roman"/>
          <w:sz w:val="20"/>
          <w:szCs w:val="20"/>
        </w:rPr>
      </w:pPr>
      <w:r>
        <w:rPr>
          <w:rFonts w:ascii="Times New Roman" w:hAnsi="Times New Roman"/>
          <w:i/>
          <w:sz w:val="20"/>
          <w:szCs w:val="20"/>
        </w:rPr>
        <w:t xml:space="preserve">Remarque : Dans le cas de taxons à faible mobilité ou d’espèces à reproduction non </w:t>
      </w:r>
      <w:proofErr w:type="spellStart"/>
      <w:r>
        <w:rPr>
          <w:rFonts w:ascii="Times New Roman" w:hAnsi="Times New Roman"/>
          <w:i/>
          <w:sz w:val="20"/>
          <w:szCs w:val="20"/>
        </w:rPr>
        <w:t>panmictique</w:t>
      </w:r>
      <w:proofErr w:type="spellEnd"/>
      <w:r>
        <w:rPr>
          <w:rFonts w:ascii="Times New Roman" w:hAnsi="Times New Roman"/>
          <w:i/>
          <w:sz w:val="20"/>
          <w:szCs w:val="20"/>
        </w:rPr>
        <w:t xml:space="preserve">, des estimations pertinentes de la structure des populations devraient être réalisées. Lorsque </w:t>
      </w:r>
      <w:r>
        <w:rPr>
          <w:rFonts w:ascii="Symbol" w:hAnsi="Symbol"/>
          <w:i/>
          <w:sz w:val="21"/>
          <w:szCs w:val="21"/>
        </w:rPr>
        <w:t></w:t>
      </w:r>
      <w:r>
        <w:rPr>
          <w:rFonts w:ascii="Symbol" w:hAnsi="Symbol"/>
          <w:sz w:val="21"/>
          <w:szCs w:val="21"/>
        </w:rPr>
        <w:t></w:t>
      </w:r>
      <w:r>
        <w:rPr>
          <w:rFonts w:ascii="Times New Roman" w:hAnsi="Times New Roman"/>
          <w:i/>
          <w:sz w:val="20"/>
          <w:szCs w:val="20"/>
        </w:rPr>
        <w:t xml:space="preserve">est inconnu pour une espèce </w:t>
      </w:r>
      <w:r w:rsidR="00377DA3">
        <w:rPr>
          <w:rFonts w:ascii="Times New Roman" w:eastAsia="Times New Roman" w:hAnsi="Times New Roman" w:cs="Times New Roman"/>
          <w:sz w:val="20"/>
          <w:szCs w:val="20"/>
        </w:rPr>
        <w:t>p</w:t>
      </w:r>
      <w:r>
        <w:rPr>
          <w:rFonts w:ascii="Times New Roman"/>
          <w:i/>
          <w:sz w:val="20"/>
        </w:rPr>
        <w:t>articuli</w:t>
      </w:r>
      <w:r>
        <w:rPr>
          <w:rFonts w:ascii="Times New Roman"/>
          <w:i/>
          <w:sz w:val="20"/>
        </w:rPr>
        <w:t>è</w:t>
      </w:r>
      <w:r>
        <w:rPr>
          <w:rFonts w:ascii="Times New Roman"/>
          <w:i/>
          <w:sz w:val="20"/>
        </w:rPr>
        <w:t>re, un ajustement prudent sera incorpor</w:t>
      </w:r>
      <w:r>
        <w:rPr>
          <w:rFonts w:ascii="Times New Roman"/>
          <w:i/>
          <w:sz w:val="20"/>
        </w:rPr>
        <w:t>é</w:t>
      </w:r>
      <w:r>
        <w:rPr>
          <w:rFonts w:ascii="Times New Roman"/>
          <w:i/>
          <w:sz w:val="20"/>
        </w:rPr>
        <w:t xml:space="preserve"> sur base des donn</w:t>
      </w:r>
      <w:r>
        <w:rPr>
          <w:rFonts w:ascii="Times New Roman"/>
          <w:i/>
          <w:sz w:val="20"/>
        </w:rPr>
        <w:t>é</w:t>
      </w:r>
      <w:r>
        <w:rPr>
          <w:rFonts w:ascii="Times New Roman"/>
          <w:i/>
          <w:sz w:val="20"/>
        </w:rPr>
        <w:t>es disponibles pour les taxons dont la structure des populations est consid</w:t>
      </w:r>
      <w:r>
        <w:rPr>
          <w:rFonts w:ascii="Times New Roman"/>
          <w:i/>
          <w:sz w:val="20"/>
        </w:rPr>
        <w:t>é</w:t>
      </w:r>
      <w:r>
        <w:rPr>
          <w:rFonts w:ascii="Times New Roman"/>
          <w:i/>
          <w:sz w:val="20"/>
        </w:rPr>
        <w:t>r</w:t>
      </w:r>
      <w:r>
        <w:rPr>
          <w:rFonts w:ascii="Times New Roman"/>
          <w:i/>
          <w:sz w:val="20"/>
        </w:rPr>
        <w:t>é</w:t>
      </w:r>
      <w:r>
        <w:rPr>
          <w:rFonts w:ascii="Times New Roman"/>
          <w:i/>
          <w:sz w:val="20"/>
        </w:rPr>
        <w:t xml:space="preserve">e </w:t>
      </w:r>
      <w:r>
        <w:rPr>
          <w:rFonts w:ascii="Times New Roman"/>
          <w:i/>
          <w:sz w:val="20"/>
        </w:rPr>
        <w:t>ê</w:t>
      </w:r>
      <w:r>
        <w:rPr>
          <w:rFonts w:ascii="Times New Roman"/>
          <w:i/>
          <w:sz w:val="20"/>
        </w:rPr>
        <w:t>tre similaire.</w:t>
      </w:r>
    </w:p>
    <w:p w:rsidR="0017133A" w:rsidRDefault="00BD17B3" w:rsidP="00641E6F">
      <w:pPr>
        <w:pStyle w:val="ListParagraph"/>
        <w:numPr>
          <w:ilvl w:val="2"/>
          <w:numId w:val="2"/>
        </w:numPr>
        <w:tabs>
          <w:tab w:val="left" w:pos="2127"/>
        </w:tabs>
        <w:spacing w:before="80"/>
        <w:ind w:left="1701" w:right="-39"/>
        <w:jc w:val="left"/>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Lors de l</w:t>
      </w:r>
      <w:r>
        <w:rPr>
          <w:rFonts w:ascii="Times New Roman"/>
          <w:sz w:val="24"/>
        </w:rPr>
        <w:t>’</w:t>
      </w:r>
      <w:r>
        <w:rPr>
          <w:rFonts w:ascii="Times New Roman"/>
          <w:sz w:val="24"/>
        </w:rPr>
        <w:t>affectation d</w:t>
      </w:r>
      <w:r>
        <w:rPr>
          <w:rFonts w:ascii="Times New Roman"/>
          <w:sz w:val="24"/>
        </w:rPr>
        <w:t>’</w:t>
      </w:r>
      <w:r>
        <w:rPr>
          <w:rFonts w:ascii="Times New Roman"/>
          <w:sz w:val="24"/>
        </w:rPr>
        <w:t xml:space="preserve">un </w:t>
      </w:r>
      <w:r>
        <w:rPr>
          <w:rFonts w:ascii="Times New Roman"/>
          <w:sz w:val="24"/>
        </w:rPr>
        <w:t>é</w:t>
      </w:r>
      <w:r>
        <w:rPr>
          <w:rFonts w:ascii="Times New Roman"/>
          <w:sz w:val="24"/>
        </w:rPr>
        <w:t xml:space="preserve">chantillon </w:t>
      </w:r>
      <w:r>
        <w:rPr>
          <w:rFonts w:ascii="Times New Roman"/>
          <w:sz w:val="24"/>
        </w:rPr>
        <w:t>à</w:t>
      </w:r>
      <w:r>
        <w:rPr>
          <w:rFonts w:ascii="Times New Roman"/>
          <w:sz w:val="24"/>
        </w:rPr>
        <w:t xml:space="preserve"> une population, il est essentiel que la base de donn</w:t>
      </w:r>
      <w:r>
        <w:rPr>
          <w:rFonts w:ascii="Times New Roman"/>
          <w:sz w:val="24"/>
        </w:rPr>
        <w:t>é</w:t>
      </w:r>
      <w:r>
        <w:rPr>
          <w:rFonts w:ascii="Times New Roman"/>
          <w:sz w:val="24"/>
        </w:rPr>
        <w:t>es contienne une couverture g</w:t>
      </w:r>
      <w:r>
        <w:rPr>
          <w:rFonts w:ascii="Times New Roman"/>
          <w:sz w:val="24"/>
        </w:rPr>
        <w:t>é</w:t>
      </w:r>
      <w:r>
        <w:rPr>
          <w:rFonts w:ascii="Times New Roman"/>
          <w:sz w:val="24"/>
        </w:rPr>
        <w:t>ographique repr</w:t>
      </w:r>
      <w:r>
        <w:rPr>
          <w:rFonts w:ascii="Times New Roman"/>
          <w:sz w:val="24"/>
        </w:rPr>
        <w:t>é</w:t>
      </w:r>
      <w:r>
        <w:rPr>
          <w:rFonts w:ascii="Times New Roman"/>
          <w:sz w:val="24"/>
        </w:rPr>
        <w:t xml:space="preserve">sentative et un </w:t>
      </w:r>
      <w:r>
        <w:rPr>
          <w:rFonts w:ascii="Times New Roman"/>
          <w:sz w:val="24"/>
        </w:rPr>
        <w:t>é</w:t>
      </w:r>
      <w:r>
        <w:rPr>
          <w:rFonts w:ascii="Times New Roman"/>
          <w:sz w:val="24"/>
        </w:rPr>
        <w:t>chantillon de taille suffisante. Si une population ad</w:t>
      </w:r>
      <w:r>
        <w:rPr>
          <w:rFonts w:ascii="Times New Roman"/>
          <w:sz w:val="24"/>
        </w:rPr>
        <w:t>é</w:t>
      </w:r>
      <w:r>
        <w:rPr>
          <w:rFonts w:ascii="Times New Roman"/>
          <w:sz w:val="24"/>
        </w:rPr>
        <w:t xml:space="preserve">quate ne peut pas </w:t>
      </w:r>
      <w:r>
        <w:rPr>
          <w:rFonts w:ascii="Times New Roman"/>
          <w:sz w:val="24"/>
        </w:rPr>
        <w:t>ê</w:t>
      </w:r>
      <w:r>
        <w:rPr>
          <w:rFonts w:ascii="Times New Roman"/>
          <w:sz w:val="24"/>
        </w:rPr>
        <w:t>tre utilis</w:t>
      </w:r>
      <w:r>
        <w:rPr>
          <w:rFonts w:ascii="Times New Roman"/>
          <w:sz w:val="24"/>
        </w:rPr>
        <w:t>é</w:t>
      </w:r>
      <w:r>
        <w:rPr>
          <w:rFonts w:ascii="Times New Roman"/>
          <w:sz w:val="24"/>
        </w:rPr>
        <w:t>e pour la comparaison, les conclusions refl</w:t>
      </w:r>
      <w:r>
        <w:rPr>
          <w:rFonts w:ascii="Times New Roman"/>
          <w:sz w:val="24"/>
        </w:rPr>
        <w:t>é</w:t>
      </w:r>
      <w:r>
        <w:rPr>
          <w:rFonts w:ascii="Times New Roman"/>
          <w:sz w:val="24"/>
        </w:rPr>
        <w:t>teront cette contrainte.</w:t>
      </w:r>
    </w:p>
    <w:p w:rsidR="0017133A" w:rsidRDefault="00BD17B3" w:rsidP="00641E6F">
      <w:pPr>
        <w:pStyle w:val="ListParagraph"/>
        <w:numPr>
          <w:ilvl w:val="2"/>
          <w:numId w:val="2"/>
        </w:numPr>
        <w:tabs>
          <w:tab w:val="left" w:pos="1701"/>
        </w:tabs>
        <w:spacing w:before="81"/>
        <w:ind w:left="1972" w:right="-39" w:hanging="1121"/>
        <w:jc w:val="left"/>
        <w:rPr>
          <w:rFonts w:ascii="Times New Roman" w:eastAsia="Times New Roman" w:hAnsi="Times New Roman" w:cs="Times New Roman"/>
          <w:sz w:val="24"/>
          <w:szCs w:val="24"/>
        </w:rPr>
      </w:pPr>
      <w:r>
        <w:rPr>
          <w:rFonts w:ascii="Times New Roman"/>
          <w:sz w:val="24"/>
        </w:rPr>
        <w:t xml:space="preserve">Les laboratoires auront des PON en place traitant des </w:t>
      </w:r>
      <w:r>
        <w:rPr>
          <w:rFonts w:ascii="Times New Roman"/>
          <w:sz w:val="24"/>
        </w:rPr>
        <w:t>é</w:t>
      </w:r>
      <w:r>
        <w:rPr>
          <w:rFonts w:ascii="Times New Roman"/>
          <w:sz w:val="24"/>
        </w:rPr>
        <w:t>l</w:t>
      </w:r>
      <w:r>
        <w:rPr>
          <w:rFonts w:ascii="Times New Roman"/>
          <w:sz w:val="24"/>
        </w:rPr>
        <w:t>é</w:t>
      </w:r>
      <w:r>
        <w:rPr>
          <w:rFonts w:ascii="Times New Roman"/>
          <w:sz w:val="24"/>
        </w:rPr>
        <w:t>ments suivants</w:t>
      </w:r>
      <w:r>
        <w:rPr>
          <w:rFonts w:ascii="Times New Roman"/>
          <w:sz w:val="24"/>
        </w:rPr>
        <w:t> </w:t>
      </w:r>
      <w:r>
        <w:rPr>
          <w:rFonts w:ascii="Times New Roman"/>
          <w:sz w:val="24"/>
        </w:rPr>
        <w:t>:</w:t>
      </w:r>
    </w:p>
    <w:p w:rsidR="0017133A" w:rsidRDefault="00BD17B3" w:rsidP="00641E6F">
      <w:pPr>
        <w:pStyle w:val="ListParagraph"/>
        <w:numPr>
          <w:ilvl w:val="3"/>
          <w:numId w:val="2"/>
        </w:numPr>
        <w:tabs>
          <w:tab w:val="left" w:pos="2692"/>
        </w:tabs>
        <w:spacing w:before="79"/>
        <w:ind w:left="269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D</w:t>
      </w:r>
      <w:r>
        <w:rPr>
          <w:rFonts w:ascii="Times New Roman"/>
          <w:sz w:val="24"/>
        </w:rPr>
        <w:t>é</w:t>
      </w:r>
      <w:r>
        <w:rPr>
          <w:rFonts w:ascii="Times New Roman"/>
          <w:sz w:val="24"/>
        </w:rPr>
        <w:t>finition d</w:t>
      </w:r>
      <w:r>
        <w:rPr>
          <w:rFonts w:ascii="Times New Roman"/>
          <w:sz w:val="24"/>
        </w:rPr>
        <w:t>’</w:t>
      </w:r>
      <w:r>
        <w:rPr>
          <w:rFonts w:ascii="Times New Roman"/>
          <w:sz w:val="24"/>
        </w:rPr>
        <w:t>un seuil d</w:t>
      </w:r>
      <w:r>
        <w:rPr>
          <w:rFonts w:ascii="Times New Roman"/>
          <w:sz w:val="24"/>
        </w:rPr>
        <w:t>’</w:t>
      </w:r>
      <w:r>
        <w:rPr>
          <w:rFonts w:ascii="Times New Roman"/>
          <w:sz w:val="24"/>
        </w:rPr>
        <w:t>intensit</w:t>
      </w:r>
      <w:r>
        <w:rPr>
          <w:rFonts w:ascii="Times New Roman"/>
          <w:sz w:val="24"/>
        </w:rPr>
        <w:t>é</w:t>
      </w:r>
      <w:r>
        <w:rPr>
          <w:rFonts w:ascii="Times New Roman"/>
          <w:sz w:val="24"/>
        </w:rPr>
        <w:t xml:space="preserve"> du signal pour les all</w:t>
      </w:r>
      <w:r>
        <w:rPr>
          <w:rFonts w:ascii="Times New Roman"/>
          <w:sz w:val="24"/>
        </w:rPr>
        <w:t>è</w:t>
      </w:r>
      <w:r>
        <w:rPr>
          <w:rFonts w:ascii="Times New Roman"/>
          <w:sz w:val="24"/>
        </w:rPr>
        <w:t>les utilis</w:t>
      </w:r>
      <w:r>
        <w:rPr>
          <w:rFonts w:ascii="Times New Roman"/>
          <w:sz w:val="24"/>
        </w:rPr>
        <w:t>é</w:t>
      </w:r>
      <w:r>
        <w:rPr>
          <w:rFonts w:ascii="Times New Roman"/>
          <w:sz w:val="24"/>
        </w:rPr>
        <w:t>s pour attribuer un g</w:t>
      </w:r>
      <w:r>
        <w:rPr>
          <w:rFonts w:ascii="Times New Roman"/>
          <w:sz w:val="24"/>
        </w:rPr>
        <w:t>é</w:t>
      </w:r>
      <w:r>
        <w:rPr>
          <w:rFonts w:ascii="Times New Roman"/>
          <w:sz w:val="24"/>
        </w:rPr>
        <w:t>notype. Ces crit</w:t>
      </w:r>
      <w:r>
        <w:rPr>
          <w:rFonts w:ascii="Times New Roman"/>
          <w:sz w:val="24"/>
        </w:rPr>
        <w:t>è</w:t>
      </w:r>
      <w:r>
        <w:rPr>
          <w:rFonts w:ascii="Times New Roman"/>
          <w:sz w:val="24"/>
        </w:rPr>
        <w:t>res d</w:t>
      </w:r>
      <w:r>
        <w:rPr>
          <w:rFonts w:ascii="Times New Roman"/>
          <w:sz w:val="24"/>
        </w:rPr>
        <w:t>’</w:t>
      </w:r>
      <w:r>
        <w:rPr>
          <w:rFonts w:ascii="Times New Roman"/>
          <w:sz w:val="24"/>
        </w:rPr>
        <w:t>intensit</w:t>
      </w:r>
      <w:r>
        <w:rPr>
          <w:rFonts w:ascii="Times New Roman"/>
          <w:sz w:val="24"/>
        </w:rPr>
        <w:t>é</w:t>
      </w:r>
      <w:r>
        <w:rPr>
          <w:rFonts w:ascii="Times New Roman"/>
          <w:sz w:val="24"/>
        </w:rPr>
        <w:t xml:space="preserve"> du signal sont d</w:t>
      </w:r>
      <w:r>
        <w:rPr>
          <w:rFonts w:ascii="Times New Roman"/>
          <w:sz w:val="24"/>
        </w:rPr>
        <w:t>é</w:t>
      </w:r>
      <w:r>
        <w:rPr>
          <w:rFonts w:ascii="Times New Roman"/>
          <w:sz w:val="24"/>
        </w:rPr>
        <w:t>termin</w:t>
      </w:r>
      <w:r>
        <w:rPr>
          <w:rFonts w:ascii="Times New Roman"/>
          <w:sz w:val="24"/>
        </w:rPr>
        <w:t>é</w:t>
      </w:r>
      <w:r>
        <w:rPr>
          <w:rFonts w:ascii="Times New Roman"/>
          <w:sz w:val="24"/>
        </w:rPr>
        <w:t>s par des valeurs g</w:t>
      </w:r>
      <w:r>
        <w:rPr>
          <w:rFonts w:ascii="Times New Roman"/>
          <w:sz w:val="24"/>
        </w:rPr>
        <w:t>é</w:t>
      </w:r>
      <w:r>
        <w:rPr>
          <w:rFonts w:ascii="Times New Roman"/>
          <w:sz w:val="24"/>
        </w:rPr>
        <w:t>n</w:t>
      </w:r>
      <w:r>
        <w:rPr>
          <w:rFonts w:ascii="Times New Roman"/>
          <w:sz w:val="24"/>
        </w:rPr>
        <w:t>é</w:t>
      </w:r>
      <w:r>
        <w:rPr>
          <w:rFonts w:ascii="Times New Roman"/>
          <w:sz w:val="24"/>
        </w:rPr>
        <w:t>ralement accept</w:t>
      </w:r>
      <w:r>
        <w:rPr>
          <w:rFonts w:ascii="Times New Roman"/>
          <w:sz w:val="24"/>
        </w:rPr>
        <w:t>é</w:t>
      </w:r>
      <w:r>
        <w:rPr>
          <w:rFonts w:ascii="Times New Roman"/>
          <w:sz w:val="24"/>
        </w:rPr>
        <w:t xml:space="preserve">es </w:t>
      </w:r>
      <w:r w:rsidR="00377DA3">
        <w:rPr>
          <w:rFonts w:ascii="Times New Roman"/>
          <w:sz w:val="24"/>
        </w:rPr>
        <w:t>pour</w:t>
      </w:r>
      <w:r>
        <w:rPr>
          <w:rFonts w:ascii="Times New Roman"/>
          <w:sz w:val="24"/>
        </w:rPr>
        <w:t xml:space="preserve"> la plateforme de collecte des donn</w:t>
      </w:r>
      <w:r>
        <w:rPr>
          <w:rFonts w:ascii="Times New Roman"/>
          <w:sz w:val="24"/>
        </w:rPr>
        <w:t>é</w:t>
      </w:r>
      <w:r>
        <w:rPr>
          <w:rFonts w:ascii="Times New Roman"/>
          <w:sz w:val="24"/>
        </w:rPr>
        <w:t>es ou sont d</w:t>
      </w:r>
      <w:r>
        <w:rPr>
          <w:rFonts w:ascii="Times New Roman"/>
          <w:sz w:val="24"/>
        </w:rPr>
        <w:t>é</w:t>
      </w:r>
      <w:r>
        <w:rPr>
          <w:rFonts w:ascii="Times New Roman"/>
          <w:sz w:val="24"/>
        </w:rPr>
        <w:t>termin</w:t>
      </w:r>
      <w:r>
        <w:rPr>
          <w:rFonts w:ascii="Times New Roman"/>
          <w:sz w:val="24"/>
        </w:rPr>
        <w:t>é</w:t>
      </w:r>
      <w:r>
        <w:rPr>
          <w:rFonts w:ascii="Times New Roman"/>
          <w:sz w:val="24"/>
        </w:rPr>
        <w:t>s de mani</w:t>
      </w:r>
      <w:r>
        <w:rPr>
          <w:rFonts w:ascii="Times New Roman"/>
          <w:sz w:val="24"/>
        </w:rPr>
        <w:t>è</w:t>
      </w:r>
      <w:r>
        <w:rPr>
          <w:rFonts w:ascii="Times New Roman"/>
          <w:sz w:val="24"/>
        </w:rPr>
        <w:t>re empirique par des proc</w:t>
      </w:r>
      <w:r>
        <w:rPr>
          <w:rFonts w:ascii="Times New Roman"/>
          <w:sz w:val="24"/>
        </w:rPr>
        <w:t>é</w:t>
      </w:r>
      <w:r>
        <w:rPr>
          <w:rFonts w:ascii="Times New Roman"/>
          <w:sz w:val="24"/>
        </w:rPr>
        <w:t>dures de validation interne.</w:t>
      </w:r>
    </w:p>
    <w:p w:rsidR="0017133A" w:rsidRDefault="00BD17B3" w:rsidP="00641E6F">
      <w:pPr>
        <w:pStyle w:val="ListParagraph"/>
        <w:numPr>
          <w:ilvl w:val="3"/>
          <w:numId w:val="2"/>
        </w:numPr>
        <w:tabs>
          <w:tab w:val="left" w:pos="2692"/>
        </w:tabs>
        <w:spacing w:before="86" w:line="274" w:lineRule="exact"/>
        <w:ind w:left="269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D</w:t>
      </w:r>
      <w:r>
        <w:rPr>
          <w:rFonts w:ascii="Times New Roman"/>
          <w:sz w:val="24"/>
        </w:rPr>
        <w:t>é</w:t>
      </w:r>
      <w:r>
        <w:rPr>
          <w:rFonts w:ascii="Times New Roman"/>
          <w:sz w:val="24"/>
        </w:rPr>
        <w:t>finition d</w:t>
      </w:r>
      <w:r>
        <w:rPr>
          <w:rFonts w:ascii="Times New Roman"/>
          <w:sz w:val="24"/>
        </w:rPr>
        <w:t>’</w:t>
      </w:r>
      <w:r>
        <w:rPr>
          <w:rFonts w:ascii="Times New Roman"/>
          <w:sz w:val="24"/>
        </w:rPr>
        <w:t>un ensemble de crit</w:t>
      </w:r>
      <w:r>
        <w:rPr>
          <w:rFonts w:ascii="Times New Roman"/>
          <w:sz w:val="24"/>
        </w:rPr>
        <w:t>è</w:t>
      </w:r>
      <w:r>
        <w:rPr>
          <w:rFonts w:ascii="Times New Roman"/>
          <w:sz w:val="24"/>
        </w:rPr>
        <w:t>res minimaux pour la d</w:t>
      </w:r>
      <w:r>
        <w:rPr>
          <w:rFonts w:ascii="Times New Roman"/>
          <w:sz w:val="24"/>
        </w:rPr>
        <w:t>é</w:t>
      </w:r>
      <w:r>
        <w:rPr>
          <w:rFonts w:ascii="Times New Roman"/>
          <w:sz w:val="24"/>
        </w:rPr>
        <w:t>signation d</w:t>
      </w:r>
      <w:r>
        <w:rPr>
          <w:rFonts w:ascii="Times New Roman"/>
          <w:sz w:val="24"/>
        </w:rPr>
        <w:t>’</w:t>
      </w:r>
      <w:r>
        <w:rPr>
          <w:rFonts w:ascii="Times New Roman"/>
          <w:sz w:val="24"/>
        </w:rPr>
        <w:t>un all</w:t>
      </w:r>
      <w:r>
        <w:rPr>
          <w:rFonts w:ascii="Times New Roman"/>
          <w:sz w:val="24"/>
        </w:rPr>
        <w:t>è</w:t>
      </w:r>
      <w:r>
        <w:rPr>
          <w:rFonts w:ascii="Times New Roman"/>
          <w:sz w:val="24"/>
        </w:rPr>
        <w:t>le et des g</w:t>
      </w:r>
      <w:r>
        <w:rPr>
          <w:rFonts w:ascii="Times New Roman"/>
          <w:sz w:val="24"/>
        </w:rPr>
        <w:t>é</w:t>
      </w:r>
      <w:r>
        <w:rPr>
          <w:rFonts w:ascii="Times New Roman"/>
          <w:sz w:val="24"/>
        </w:rPr>
        <w:t xml:space="preserve">notypes </w:t>
      </w:r>
      <w:r>
        <w:rPr>
          <w:rFonts w:ascii="Times New Roman"/>
          <w:sz w:val="24"/>
        </w:rPr>
        <w:t>à</w:t>
      </w:r>
      <w:r>
        <w:rPr>
          <w:rFonts w:ascii="Times New Roman"/>
          <w:sz w:val="24"/>
        </w:rPr>
        <w:t xml:space="preserve"> inclure dans le rapport final.</w:t>
      </w:r>
    </w:p>
    <w:p w:rsidR="0017133A" w:rsidRDefault="00BD17B3" w:rsidP="00641E6F">
      <w:pPr>
        <w:pStyle w:val="ListParagraph"/>
        <w:numPr>
          <w:ilvl w:val="3"/>
          <w:numId w:val="2"/>
        </w:numPr>
        <w:tabs>
          <w:tab w:val="left" w:pos="2692"/>
        </w:tabs>
        <w:spacing w:before="78"/>
        <w:ind w:left="269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D</w:t>
      </w:r>
      <w:r>
        <w:rPr>
          <w:rFonts w:ascii="Times New Roman"/>
          <w:sz w:val="24"/>
        </w:rPr>
        <w:t>é</w:t>
      </w:r>
      <w:r>
        <w:rPr>
          <w:rFonts w:ascii="Times New Roman"/>
          <w:sz w:val="24"/>
        </w:rPr>
        <w:t xml:space="preserve">finition des </w:t>
      </w:r>
      <w:proofErr w:type="spellStart"/>
      <w:r>
        <w:rPr>
          <w:rFonts w:ascii="Times New Roman"/>
          <w:sz w:val="24"/>
        </w:rPr>
        <w:t>bins</w:t>
      </w:r>
      <w:proofErr w:type="spellEnd"/>
      <w:r>
        <w:rPr>
          <w:rFonts w:ascii="Times New Roman"/>
          <w:sz w:val="24"/>
        </w:rPr>
        <w:t xml:space="preserve"> utilis</w:t>
      </w:r>
      <w:r>
        <w:rPr>
          <w:rFonts w:ascii="Times New Roman"/>
          <w:sz w:val="24"/>
        </w:rPr>
        <w:t>é</w:t>
      </w:r>
      <w:r>
        <w:rPr>
          <w:rFonts w:ascii="Times New Roman"/>
          <w:sz w:val="24"/>
        </w:rPr>
        <w:t>s pour identifier les all</w:t>
      </w:r>
      <w:r>
        <w:rPr>
          <w:rFonts w:ascii="Times New Roman"/>
          <w:sz w:val="24"/>
        </w:rPr>
        <w:t>è</w:t>
      </w:r>
      <w:r>
        <w:rPr>
          <w:rFonts w:ascii="Times New Roman"/>
          <w:sz w:val="24"/>
        </w:rPr>
        <w:t>les.</w:t>
      </w:r>
    </w:p>
    <w:p w:rsidR="0017133A" w:rsidRDefault="00BD17B3" w:rsidP="00641E6F">
      <w:pPr>
        <w:pStyle w:val="ListParagraph"/>
        <w:numPr>
          <w:ilvl w:val="3"/>
          <w:numId w:val="2"/>
        </w:numPr>
        <w:tabs>
          <w:tab w:val="left" w:pos="2692"/>
        </w:tabs>
        <w:spacing w:before="79"/>
        <w:ind w:left="269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 xml:space="preserve">Distinguer le cas </w:t>
      </w:r>
      <w:r>
        <w:rPr>
          <w:rFonts w:ascii="Times New Roman"/>
          <w:sz w:val="24"/>
        </w:rPr>
        <w:t>é</w:t>
      </w:r>
      <w:r>
        <w:rPr>
          <w:rFonts w:ascii="Times New Roman"/>
          <w:sz w:val="24"/>
        </w:rPr>
        <w:t>ch</w:t>
      </w:r>
      <w:r>
        <w:rPr>
          <w:rFonts w:ascii="Times New Roman"/>
          <w:sz w:val="24"/>
        </w:rPr>
        <w:t>é</w:t>
      </w:r>
      <w:r>
        <w:rPr>
          <w:rFonts w:ascii="Times New Roman"/>
          <w:sz w:val="24"/>
        </w:rPr>
        <w:t>ant les art</w:t>
      </w:r>
      <w:r>
        <w:rPr>
          <w:rFonts w:ascii="Times New Roman"/>
          <w:sz w:val="24"/>
        </w:rPr>
        <w:t>é</w:t>
      </w:r>
      <w:r>
        <w:rPr>
          <w:rFonts w:ascii="Times New Roman"/>
          <w:sz w:val="24"/>
        </w:rPr>
        <w:t>facts et les pics parasites (</w:t>
      </w:r>
      <w:r>
        <w:rPr>
          <w:rFonts w:ascii="Times New Roman"/>
          <w:sz w:val="24"/>
        </w:rPr>
        <w:t>« </w:t>
      </w:r>
      <w:proofErr w:type="spellStart"/>
      <w:r>
        <w:rPr>
          <w:rFonts w:ascii="Times New Roman"/>
          <w:sz w:val="24"/>
        </w:rPr>
        <w:t>stutter</w:t>
      </w:r>
      <w:proofErr w:type="spellEnd"/>
      <w:r>
        <w:rPr>
          <w:rFonts w:ascii="Times New Roman"/>
          <w:sz w:val="24"/>
        </w:rPr>
        <w:t> »</w:t>
      </w:r>
      <w:r>
        <w:rPr>
          <w:rFonts w:ascii="Times New Roman"/>
          <w:sz w:val="24"/>
        </w:rPr>
        <w:t xml:space="preserve"> ou </w:t>
      </w:r>
      <w:r>
        <w:rPr>
          <w:rFonts w:ascii="Times New Roman"/>
          <w:sz w:val="24"/>
        </w:rPr>
        <w:t>« </w:t>
      </w:r>
      <w:r>
        <w:rPr>
          <w:rFonts w:ascii="Times New Roman"/>
          <w:sz w:val="24"/>
        </w:rPr>
        <w:t>pull-up</w:t>
      </w:r>
      <w:r>
        <w:rPr>
          <w:rFonts w:ascii="Times New Roman"/>
          <w:sz w:val="24"/>
        </w:rPr>
        <w:t> »</w:t>
      </w:r>
      <w:r>
        <w:rPr>
          <w:rFonts w:ascii="Times New Roman"/>
          <w:sz w:val="24"/>
        </w:rPr>
        <w:t>) des pics all</w:t>
      </w:r>
      <w:r>
        <w:rPr>
          <w:rFonts w:ascii="Times New Roman"/>
          <w:sz w:val="24"/>
        </w:rPr>
        <w:t>é</w:t>
      </w:r>
      <w:r>
        <w:rPr>
          <w:rFonts w:ascii="Times New Roman"/>
          <w:sz w:val="24"/>
        </w:rPr>
        <w:t>liques r</w:t>
      </w:r>
      <w:r>
        <w:rPr>
          <w:rFonts w:ascii="Times New Roman"/>
          <w:sz w:val="24"/>
        </w:rPr>
        <w:t>é</w:t>
      </w:r>
      <w:r>
        <w:rPr>
          <w:rFonts w:ascii="Times New Roman"/>
          <w:sz w:val="24"/>
        </w:rPr>
        <w:t>els.</w:t>
      </w:r>
    </w:p>
    <w:p w:rsidR="0017133A" w:rsidRDefault="00BD17B3" w:rsidP="00641E6F">
      <w:pPr>
        <w:pStyle w:val="ListParagraph"/>
        <w:numPr>
          <w:ilvl w:val="3"/>
          <w:numId w:val="2"/>
        </w:numPr>
        <w:tabs>
          <w:tab w:val="left" w:pos="2692"/>
        </w:tabs>
        <w:spacing w:before="86" w:line="274" w:lineRule="exact"/>
        <w:ind w:left="269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Faire la distinction entre les profils g</w:t>
      </w:r>
      <w:r>
        <w:rPr>
          <w:rFonts w:ascii="Times New Roman"/>
          <w:sz w:val="24"/>
        </w:rPr>
        <w:t>é</w:t>
      </w:r>
      <w:r>
        <w:rPr>
          <w:rFonts w:ascii="Times New Roman"/>
          <w:sz w:val="24"/>
        </w:rPr>
        <w:t>notypiques provenant d</w:t>
      </w:r>
      <w:r>
        <w:rPr>
          <w:rFonts w:ascii="Times New Roman"/>
          <w:sz w:val="24"/>
        </w:rPr>
        <w:t>’</w:t>
      </w:r>
      <w:r>
        <w:rPr>
          <w:rFonts w:ascii="Times New Roman"/>
          <w:sz w:val="24"/>
        </w:rPr>
        <w:t>une source unique, de sources multiples, et les profils partiels.</w:t>
      </w:r>
    </w:p>
    <w:p w:rsidR="0017133A" w:rsidRDefault="00BD17B3" w:rsidP="00641E6F">
      <w:pPr>
        <w:pStyle w:val="ListParagraph"/>
        <w:numPr>
          <w:ilvl w:val="3"/>
          <w:numId w:val="2"/>
        </w:numPr>
        <w:tabs>
          <w:tab w:val="left" w:pos="2692"/>
        </w:tabs>
        <w:spacing w:before="83" w:line="274" w:lineRule="exact"/>
        <w:ind w:left="269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Usage d</w:t>
      </w:r>
      <w:r>
        <w:rPr>
          <w:rFonts w:ascii="Times New Roman"/>
          <w:sz w:val="24"/>
        </w:rPr>
        <w:t>’</w:t>
      </w:r>
      <w:r>
        <w:rPr>
          <w:rFonts w:ascii="Times New Roman"/>
          <w:sz w:val="24"/>
        </w:rPr>
        <w:t xml:space="preserve">une formule </w:t>
      </w:r>
      <w:r>
        <w:rPr>
          <w:rFonts w:ascii="Times New Roman"/>
          <w:sz w:val="24"/>
        </w:rPr>
        <w:t>é</w:t>
      </w:r>
      <w:r>
        <w:rPr>
          <w:rFonts w:ascii="Times New Roman"/>
          <w:sz w:val="24"/>
        </w:rPr>
        <w:t>tablie (par exemple, NRC, 1996) pour le calcul de la probabilit</w:t>
      </w:r>
      <w:r>
        <w:rPr>
          <w:rFonts w:ascii="Times New Roman"/>
          <w:sz w:val="24"/>
        </w:rPr>
        <w:t>é</w:t>
      </w:r>
      <w:r>
        <w:rPr>
          <w:rFonts w:ascii="Times New Roman"/>
          <w:sz w:val="24"/>
        </w:rPr>
        <w:t xml:space="preserve"> d</w:t>
      </w:r>
      <w:r>
        <w:rPr>
          <w:rFonts w:ascii="Times New Roman"/>
          <w:sz w:val="24"/>
        </w:rPr>
        <w:t>’</w:t>
      </w:r>
      <w:r>
        <w:rPr>
          <w:rFonts w:ascii="Times New Roman"/>
          <w:sz w:val="24"/>
        </w:rPr>
        <w:t>individualisation.</w:t>
      </w:r>
    </w:p>
    <w:p w:rsidR="0017133A" w:rsidRDefault="0017133A" w:rsidP="00641E6F">
      <w:pPr>
        <w:ind w:right="-39"/>
        <w:rPr>
          <w:rFonts w:ascii="Times New Roman" w:eastAsia="Times New Roman" w:hAnsi="Times New Roman" w:cs="Times New Roman"/>
          <w:sz w:val="24"/>
          <w:szCs w:val="24"/>
        </w:rPr>
      </w:pPr>
    </w:p>
    <w:p w:rsidR="0017133A" w:rsidRDefault="00BD17B3" w:rsidP="00641E6F">
      <w:pPr>
        <w:pStyle w:val="Heading1"/>
        <w:ind w:left="100" w:right="-39"/>
        <w:rPr>
          <w:b w:val="0"/>
          <w:bCs w:val="0"/>
        </w:rPr>
      </w:pPr>
      <w:r>
        <w:t>5.0 Normes et recommandations relatives aux examens morphologiques</w:t>
      </w:r>
    </w:p>
    <w:p w:rsidR="0017133A" w:rsidRDefault="00BD17B3" w:rsidP="00641E6F">
      <w:pPr>
        <w:spacing w:before="76"/>
        <w:ind w:left="100" w:right="-39"/>
        <w:rPr>
          <w:rFonts w:ascii="Times New Roman" w:eastAsia="Times New Roman" w:hAnsi="Times New Roman" w:cs="Times New Roman"/>
          <w:sz w:val="24"/>
          <w:szCs w:val="24"/>
        </w:rPr>
      </w:pPr>
      <w:r>
        <w:rPr>
          <w:rFonts w:ascii="Times New Roman"/>
          <w:i/>
          <w:sz w:val="24"/>
        </w:rPr>
        <w:t>La morphologie est l</w:t>
      </w:r>
      <w:r>
        <w:rPr>
          <w:rFonts w:ascii="Times New Roman"/>
          <w:i/>
          <w:sz w:val="24"/>
        </w:rPr>
        <w:t>’é</w:t>
      </w:r>
      <w:r>
        <w:rPr>
          <w:rFonts w:ascii="Times New Roman"/>
          <w:i/>
          <w:sz w:val="24"/>
        </w:rPr>
        <w:t>tude de la forme. Dans un contexte de police scientifique li</w:t>
      </w:r>
      <w:r>
        <w:rPr>
          <w:rFonts w:ascii="Times New Roman"/>
          <w:i/>
          <w:sz w:val="24"/>
        </w:rPr>
        <w:t>é</w:t>
      </w:r>
      <w:r>
        <w:rPr>
          <w:rFonts w:ascii="Times New Roman"/>
          <w:i/>
          <w:sz w:val="24"/>
        </w:rPr>
        <w:t>e aux esp</w:t>
      </w:r>
      <w:r>
        <w:rPr>
          <w:rFonts w:ascii="Times New Roman"/>
          <w:i/>
          <w:sz w:val="24"/>
        </w:rPr>
        <w:t>è</w:t>
      </w:r>
      <w:r>
        <w:rPr>
          <w:rFonts w:ascii="Times New Roman"/>
          <w:i/>
          <w:sz w:val="24"/>
        </w:rPr>
        <w:t>ces sauvages, c</w:t>
      </w:r>
      <w:r>
        <w:rPr>
          <w:rFonts w:ascii="Times New Roman"/>
          <w:i/>
          <w:sz w:val="24"/>
        </w:rPr>
        <w:t>’</w:t>
      </w:r>
      <w:r>
        <w:rPr>
          <w:rFonts w:ascii="Times New Roman"/>
          <w:i/>
          <w:sz w:val="24"/>
        </w:rPr>
        <w:t xml:space="preserve">est la discipline qui utilise des comparaisons morphologiques pour identifier des </w:t>
      </w:r>
      <w:r w:rsidR="00377DA3">
        <w:rPr>
          <w:rFonts w:ascii="Times New Roman"/>
          <w:i/>
          <w:sz w:val="24"/>
        </w:rPr>
        <w:lastRenderedPageBreak/>
        <w:t>fragments corporels</w:t>
      </w:r>
      <w:r>
        <w:rPr>
          <w:rFonts w:ascii="Times New Roman"/>
          <w:i/>
          <w:sz w:val="24"/>
        </w:rPr>
        <w:t xml:space="preserve"> et des produits issus d</w:t>
      </w:r>
      <w:r>
        <w:rPr>
          <w:rFonts w:ascii="Times New Roman"/>
          <w:i/>
          <w:sz w:val="24"/>
        </w:rPr>
        <w:t>’</w:t>
      </w:r>
      <w:r>
        <w:rPr>
          <w:rFonts w:ascii="Times New Roman"/>
          <w:i/>
          <w:sz w:val="24"/>
        </w:rPr>
        <w:t>esp</w:t>
      </w:r>
      <w:r>
        <w:rPr>
          <w:rFonts w:ascii="Times New Roman"/>
          <w:i/>
          <w:sz w:val="24"/>
        </w:rPr>
        <w:t>è</w:t>
      </w:r>
      <w:r>
        <w:rPr>
          <w:rFonts w:ascii="Times New Roman"/>
          <w:i/>
          <w:sz w:val="24"/>
        </w:rPr>
        <w:t>ces sauvages, en g</w:t>
      </w:r>
      <w:r>
        <w:rPr>
          <w:rFonts w:ascii="Times New Roman"/>
          <w:i/>
          <w:sz w:val="24"/>
        </w:rPr>
        <w:t>é</w:t>
      </w:r>
      <w:r>
        <w:rPr>
          <w:rFonts w:ascii="Times New Roman"/>
          <w:i/>
          <w:sz w:val="24"/>
        </w:rPr>
        <w:t>n</w:t>
      </w:r>
      <w:r>
        <w:rPr>
          <w:rFonts w:ascii="Times New Roman"/>
          <w:i/>
          <w:sz w:val="24"/>
        </w:rPr>
        <w:t>é</w:t>
      </w:r>
      <w:r>
        <w:rPr>
          <w:rFonts w:ascii="Times New Roman"/>
          <w:i/>
          <w:sz w:val="24"/>
        </w:rPr>
        <w:t>ral au niveau de la famille, du genre ou de l</w:t>
      </w:r>
      <w:r>
        <w:rPr>
          <w:rFonts w:ascii="Times New Roman"/>
          <w:i/>
          <w:sz w:val="24"/>
        </w:rPr>
        <w:t>’</w:t>
      </w:r>
      <w:r>
        <w:rPr>
          <w:rFonts w:ascii="Times New Roman"/>
          <w:i/>
          <w:sz w:val="24"/>
        </w:rPr>
        <w:t>esp</w:t>
      </w:r>
      <w:r>
        <w:rPr>
          <w:rFonts w:ascii="Times New Roman"/>
          <w:i/>
          <w:sz w:val="24"/>
        </w:rPr>
        <w:t>è</w:t>
      </w:r>
      <w:r>
        <w:rPr>
          <w:rFonts w:ascii="Times New Roman"/>
          <w:i/>
          <w:sz w:val="24"/>
        </w:rPr>
        <w:t>ce. Selon la nature de la pi</w:t>
      </w:r>
      <w:r>
        <w:rPr>
          <w:rFonts w:ascii="Times New Roman"/>
          <w:i/>
          <w:sz w:val="24"/>
        </w:rPr>
        <w:t>è</w:t>
      </w:r>
      <w:r>
        <w:rPr>
          <w:rFonts w:ascii="Times New Roman"/>
          <w:i/>
          <w:sz w:val="24"/>
        </w:rPr>
        <w:t xml:space="preserve">ce </w:t>
      </w:r>
      <w:r>
        <w:rPr>
          <w:rFonts w:ascii="Times New Roman"/>
          <w:i/>
          <w:sz w:val="24"/>
        </w:rPr>
        <w:t>é</w:t>
      </w:r>
      <w:r>
        <w:rPr>
          <w:rFonts w:ascii="Times New Roman"/>
          <w:i/>
          <w:sz w:val="24"/>
        </w:rPr>
        <w:t>tudi</w:t>
      </w:r>
      <w:r>
        <w:rPr>
          <w:rFonts w:ascii="Times New Roman"/>
          <w:i/>
          <w:sz w:val="24"/>
        </w:rPr>
        <w:t>é</w:t>
      </w:r>
      <w:r>
        <w:rPr>
          <w:rFonts w:ascii="Times New Roman"/>
          <w:i/>
          <w:sz w:val="24"/>
        </w:rPr>
        <w:t>e, diff</w:t>
      </w:r>
      <w:r>
        <w:rPr>
          <w:rFonts w:ascii="Times New Roman"/>
          <w:i/>
          <w:sz w:val="24"/>
        </w:rPr>
        <w:t>é</w:t>
      </w:r>
      <w:r>
        <w:rPr>
          <w:rFonts w:ascii="Times New Roman"/>
          <w:i/>
          <w:sz w:val="24"/>
        </w:rPr>
        <w:t xml:space="preserve">rentes techniques de comparaison macroscopique et microscopique peuvent </w:t>
      </w:r>
      <w:r>
        <w:rPr>
          <w:rFonts w:ascii="Times New Roman"/>
          <w:i/>
          <w:sz w:val="24"/>
        </w:rPr>
        <w:t>ê</w:t>
      </w:r>
      <w:r>
        <w:rPr>
          <w:rFonts w:ascii="Times New Roman"/>
          <w:i/>
          <w:sz w:val="24"/>
        </w:rPr>
        <w:t>tre utilis</w:t>
      </w:r>
      <w:r>
        <w:rPr>
          <w:rFonts w:ascii="Times New Roman"/>
          <w:i/>
          <w:sz w:val="24"/>
        </w:rPr>
        <w:t>é</w:t>
      </w:r>
      <w:r>
        <w:rPr>
          <w:rFonts w:ascii="Times New Roman"/>
          <w:i/>
          <w:sz w:val="24"/>
        </w:rPr>
        <w:t>es.</w:t>
      </w:r>
    </w:p>
    <w:p w:rsidR="0017133A" w:rsidRDefault="0017133A" w:rsidP="00641E6F">
      <w:pPr>
        <w:spacing w:before="1"/>
        <w:ind w:right="-39"/>
        <w:rPr>
          <w:rFonts w:ascii="Times New Roman" w:eastAsia="Times New Roman" w:hAnsi="Times New Roman" w:cs="Times New Roman"/>
          <w:i/>
          <w:sz w:val="31"/>
          <w:szCs w:val="31"/>
        </w:rPr>
      </w:pPr>
    </w:p>
    <w:p w:rsidR="0017133A" w:rsidRDefault="00BD17B3" w:rsidP="00641E6F">
      <w:pPr>
        <w:ind w:left="100" w:right="-39"/>
        <w:rPr>
          <w:rFonts w:ascii="Times New Roman" w:eastAsia="Times New Roman" w:hAnsi="Times New Roman" w:cs="Times New Roman"/>
          <w:sz w:val="24"/>
          <w:szCs w:val="24"/>
        </w:rPr>
      </w:pPr>
      <w:r>
        <w:rPr>
          <w:rFonts w:ascii="Times New Roman"/>
          <w:i/>
          <w:sz w:val="24"/>
        </w:rPr>
        <w:t>Il est essentiel de reconna</w:t>
      </w:r>
      <w:r>
        <w:rPr>
          <w:rFonts w:ascii="Times New Roman"/>
          <w:i/>
          <w:sz w:val="24"/>
        </w:rPr>
        <w:t>î</w:t>
      </w:r>
      <w:r>
        <w:rPr>
          <w:rFonts w:ascii="Times New Roman"/>
          <w:i/>
          <w:sz w:val="24"/>
        </w:rPr>
        <w:t>tre que presque toutes les analyses r</w:t>
      </w:r>
      <w:r>
        <w:rPr>
          <w:rFonts w:ascii="Times New Roman"/>
          <w:i/>
          <w:sz w:val="24"/>
        </w:rPr>
        <w:t>é</w:t>
      </w:r>
      <w:r>
        <w:rPr>
          <w:rFonts w:ascii="Times New Roman"/>
          <w:i/>
          <w:sz w:val="24"/>
        </w:rPr>
        <w:t>alis</w:t>
      </w:r>
      <w:r>
        <w:rPr>
          <w:rFonts w:ascii="Times New Roman"/>
          <w:i/>
          <w:sz w:val="24"/>
        </w:rPr>
        <w:t>é</w:t>
      </w:r>
      <w:r>
        <w:rPr>
          <w:rFonts w:ascii="Times New Roman"/>
          <w:i/>
          <w:sz w:val="24"/>
        </w:rPr>
        <w:t>e</w:t>
      </w:r>
      <w:r w:rsidR="00377DA3">
        <w:rPr>
          <w:rFonts w:ascii="Times New Roman"/>
          <w:i/>
          <w:sz w:val="24"/>
        </w:rPr>
        <w:t>s</w:t>
      </w:r>
      <w:r>
        <w:rPr>
          <w:rFonts w:ascii="Times New Roman"/>
          <w:i/>
          <w:sz w:val="24"/>
        </w:rPr>
        <w:t xml:space="preserve"> par un morphologiste dans le cadre de la police scientifique li</w:t>
      </w:r>
      <w:r>
        <w:rPr>
          <w:rFonts w:ascii="Times New Roman"/>
          <w:i/>
          <w:sz w:val="24"/>
        </w:rPr>
        <w:t>é</w:t>
      </w:r>
      <w:r>
        <w:rPr>
          <w:rFonts w:ascii="Times New Roman"/>
          <w:i/>
          <w:sz w:val="24"/>
        </w:rPr>
        <w:t>e aux esp</w:t>
      </w:r>
      <w:r>
        <w:rPr>
          <w:rFonts w:ascii="Times New Roman"/>
          <w:i/>
          <w:sz w:val="24"/>
        </w:rPr>
        <w:t>è</w:t>
      </w:r>
      <w:r>
        <w:rPr>
          <w:rFonts w:ascii="Times New Roman"/>
          <w:i/>
          <w:sz w:val="24"/>
        </w:rPr>
        <w:t>ces sauvages se basent sur des caract</w:t>
      </w:r>
      <w:r>
        <w:rPr>
          <w:rFonts w:ascii="Times New Roman"/>
          <w:i/>
          <w:sz w:val="24"/>
        </w:rPr>
        <w:t>è</w:t>
      </w:r>
      <w:r>
        <w:rPr>
          <w:rFonts w:ascii="Times New Roman"/>
          <w:i/>
          <w:sz w:val="24"/>
        </w:rPr>
        <w:t xml:space="preserve">res </w:t>
      </w:r>
      <w:r w:rsidR="00377DA3">
        <w:rPr>
          <w:rFonts w:ascii="Times New Roman"/>
          <w:i/>
          <w:sz w:val="24"/>
        </w:rPr>
        <w:t>de groupes</w:t>
      </w:r>
      <w:r>
        <w:rPr>
          <w:rFonts w:ascii="Times New Roman"/>
          <w:i/>
          <w:sz w:val="24"/>
        </w:rPr>
        <w:t xml:space="preserve"> et non des caract</w:t>
      </w:r>
      <w:r>
        <w:rPr>
          <w:rFonts w:ascii="Times New Roman"/>
          <w:i/>
          <w:sz w:val="24"/>
        </w:rPr>
        <w:t>è</w:t>
      </w:r>
      <w:r>
        <w:rPr>
          <w:rFonts w:ascii="Times New Roman"/>
          <w:i/>
          <w:sz w:val="24"/>
        </w:rPr>
        <w:t>res individuels. Les caract</w:t>
      </w:r>
      <w:r>
        <w:rPr>
          <w:rFonts w:ascii="Times New Roman"/>
          <w:i/>
          <w:sz w:val="24"/>
        </w:rPr>
        <w:t>è</w:t>
      </w:r>
      <w:r>
        <w:rPr>
          <w:rFonts w:ascii="Times New Roman"/>
          <w:i/>
          <w:sz w:val="24"/>
        </w:rPr>
        <w:t>res morphologiques quantitatifs et/ou qualitatifs partag</w:t>
      </w:r>
      <w:r>
        <w:rPr>
          <w:rFonts w:ascii="Times New Roman"/>
          <w:i/>
          <w:sz w:val="24"/>
        </w:rPr>
        <w:t>é</w:t>
      </w:r>
      <w:r>
        <w:rPr>
          <w:rFonts w:ascii="Times New Roman"/>
          <w:i/>
          <w:sz w:val="24"/>
        </w:rPr>
        <w:t>s sont utilis</w:t>
      </w:r>
      <w:r>
        <w:rPr>
          <w:rFonts w:ascii="Times New Roman"/>
          <w:i/>
          <w:sz w:val="24"/>
        </w:rPr>
        <w:t>é</w:t>
      </w:r>
      <w:r>
        <w:rPr>
          <w:rFonts w:ascii="Times New Roman"/>
          <w:i/>
          <w:sz w:val="24"/>
        </w:rPr>
        <w:t>s par les scientifiques pour sp</w:t>
      </w:r>
      <w:r>
        <w:rPr>
          <w:rFonts w:ascii="Times New Roman"/>
          <w:i/>
          <w:sz w:val="24"/>
        </w:rPr>
        <w:t>é</w:t>
      </w:r>
      <w:r>
        <w:rPr>
          <w:rFonts w:ascii="Times New Roman"/>
          <w:i/>
          <w:sz w:val="24"/>
        </w:rPr>
        <w:t>cifier ou d</w:t>
      </w:r>
      <w:r>
        <w:rPr>
          <w:rFonts w:ascii="Times New Roman"/>
          <w:i/>
          <w:sz w:val="24"/>
        </w:rPr>
        <w:t>é</w:t>
      </w:r>
      <w:r>
        <w:rPr>
          <w:rFonts w:ascii="Times New Roman"/>
          <w:i/>
          <w:sz w:val="24"/>
        </w:rPr>
        <w:t>terminer les groupes taxonomiques, tels que familles, genres et esp</w:t>
      </w:r>
      <w:r>
        <w:rPr>
          <w:rFonts w:ascii="Times New Roman"/>
          <w:i/>
          <w:sz w:val="24"/>
        </w:rPr>
        <w:t>è</w:t>
      </w:r>
      <w:r>
        <w:rPr>
          <w:rFonts w:ascii="Times New Roman"/>
          <w:i/>
          <w:sz w:val="24"/>
        </w:rPr>
        <w:t>ces. Ces caract</w:t>
      </w:r>
      <w:r>
        <w:rPr>
          <w:rFonts w:ascii="Times New Roman"/>
          <w:i/>
          <w:sz w:val="24"/>
        </w:rPr>
        <w:t>è</w:t>
      </w:r>
      <w:r>
        <w:rPr>
          <w:rFonts w:ascii="Times New Roman"/>
          <w:i/>
          <w:sz w:val="24"/>
        </w:rPr>
        <w:t xml:space="preserve">res </w:t>
      </w:r>
      <w:r w:rsidR="00377DA3">
        <w:rPr>
          <w:rFonts w:ascii="Times New Roman"/>
          <w:i/>
          <w:sz w:val="24"/>
        </w:rPr>
        <w:t>de groupes</w:t>
      </w:r>
      <w:r>
        <w:rPr>
          <w:rFonts w:ascii="Times New Roman"/>
          <w:i/>
          <w:sz w:val="24"/>
        </w:rPr>
        <w:t xml:space="preserve"> sont associ</w:t>
      </w:r>
      <w:r>
        <w:rPr>
          <w:rFonts w:ascii="Times New Roman"/>
          <w:i/>
          <w:sz w:val="24"/>
        </w:rPr>
        <w:t>é</w:t>
      </w:r>
      <w:r>
        <w:rPr>
          <w:rFonts w:ascii="Times New Roman"/>
          <w:i/>
          <w:sz w:val="24"/>
        </w:rPr>
        <w:t>s de mani</w:t>
      </w:r>
      <w:r>
        <w:rPr>
          <w:rFonts w:ascii="Times New Roman"/>
          <w:i/>
          <w:sz w:val="24"/>
        </w:rPr>
        <w:t>è</w:t>
      </w:r>
      <w:r>
        <w:rPr>
          <w:rFonts w:ascii="Times New Roman"/>
          <w:i/>
          <w:sz w:val="24"/>
        </w:rPr>
        <w:t>re fiable avec les lign</w:t>
      </w:r>
      <w:r>
        <w:rPr>
          <w:rFonts w:ascii="Times New Roman"/>
          <w:i/>
          <w:sz w:val="24"/>
        </w:rPr>
        <w:t>é</w:t>
      </w:r>
      <w:r>
        <w:rPr>
          <w:rFonts w:ascii="Times New Roman"/>
          <w:i/>
          <w:sz w:val="24"/>
        </w:rPr>
        <w:t xml:space="preserve">es </w:t>
      </w:r>
      <w:r>
        <w:rPr>
          <w:rFonts w:ascii="Times New Roman"/>
          <w:i/>
          <w:sz w:val="24"/>
        </w:rPr>
        <w:t>é</w:t>
      </w:r>
      <w:r>
        <w:rPr>
          <w:rFonts w:ascii="Times New Roman"/>
          <w:i/>
          <w:sz w:val="24"/>
        </w:rPr>
        <w:t>volutives jusqu</w:t>
      </w:r>
      <w:r>
        <w:rPr>
          <w:rFonts w:ascii="Times New Roman"/>
          <w:i/>
          <w:sz w:val="24"/>
        </w:rPr>
        <w:t>’</w:t>
      </w:r>
      <w:r>
        <w:rPr>
          <w:rFonts w:ascii="Times New Roman"/>
          <w:i/>
          <w:sz w:val="24"/>
        </w:rPr>
        <w:t>au niveau de l</w:t>
      </w:r>
      <w:r>
        <w:rPr>
          <w:rFonts w:ascii="Times New Roman"/>
          <w:i/>
          <w:sz w:val="24"/>
        </w:rPr>
        <w:t>’</w:t>
      </w:r>
      <w:r>
        <w:rPr>
          <w:rFonts w:ascii="Times New Roman"/>
          <w:i/>
          <w:sz w:val="24"/>
        </w:rPr>
        <w:t>esp</w:t>
      </w:r>
      <w:r>
        <w:rPr>
          <w:rFonts w:ascii="Times New Roman"/>
          <w:i/>
          <w:sz w:val="24"/>
        </w:rPr>
        <w:t>è</w:t>
      </w:r>
      <w:r>
        <w:rPr>
          <w:rFonts w:ascii="Times New Roman"/>
          <w:i/>
          <w:sz w:val="24"/>
        </w:rPr>
        <w:t>ce. Par contre, l</w:t>
      </w:r>
      <w:r>
        <w:rPr>
          <w:rFonts w:ascii="Times New Roman"/>
          <w:i/>
          <w:sz w:val="24"/>
        </w:rPr>
        <w:t>’</w:t>
      </w:r>
      <w:r>
        <w:rPr>
          <w:rFonts w:ascii="Times New Roman"/>
          <w:i/>
          <w:sz w:val="24"/>
        </w:rPr>
        <w:t>individualisation n</w:t>
      </w:r>
      <w:r>
        <w:rPr>
          <w:rFonts w:ascii="Times New Roman"/>
          <w:i/>
          <w:sz w:val="24"/>
        </w:rPr>
        <w:t>é</w:t>
      </w:r>
      <w:r>
        <w:rPr>
          <w:rFonts w:ascii="Times New Roman"/>
          <w:i/>
          <w:sz w:val="24"/>
        </w:rPr>
        <w:t>cessite l</w:t>
      </w:r>
      <w:r>
        <w:rPr>
          <w:rFonts w:ascii="Times New Roman"/>
          <w:i/>
          <w:sz w:val="24"/>
        </w:rPr>
        <w:t>’</w:t>
      </w:r>
      <w:r>
        <w:rPr>
          <w:rFonts w:ascii="Times New Roman"/>
          <w:i/>
          <w:sz w:val="24"/>
        </w:rPr>
        <w:t>observation de caract</w:t>
      </w:r>
      <w:r>
        <w:rPr>
          <w:rFonts w:ascii="Times New Roman"/>
          <w:i/>
          <w:sz w:val="24"/>
        </w:rPr>
        <w:t>è</w:t>
      </w:r>
      <w:r w:rsidR="00377DA3">
        <w:rPr>
          <w:rFonts w:ascii="Times New Roman"/>
          <w:i/>
          <w:sz w:val="24"/>
        </w:rPr>
        <w:t xml:space="preserve">res qui identifient un </w:t>
      </w:r>
      <w:r>
        <w:rPr>
          <w:rFonts w:ascii="Times New Roman"/>
          <w:i/>
          <w:sz w:val="24"/>
        </w:rPr>
        <w:t>individu</w:t>
      </w:r>
      <w:r w:rsidR="00377DA3">
        <w:rPr>
          <w:rFonts w:ascii="Times New Roman"/>
          <w:i/>
          <w:sz w:val="24"/>
        </w:rPr>
        <w:t xml:space="preserve"> unique</w:t>
      </w:r>
      <w:r>
        <w:rPr>
          <w:rFonts w:ascii="Times New Roman"/>
          <w:i/>
          <w:sz w:val="24"/>
        </w:rPr>
        <w:t>. L</w:t>
      </w:r>
      <w:r>
        <w:rPr>
          <w:rFonts w:ascii="Times New Roman"/>
          <w:i/>
          <w:sz w:val="24"/>
        </w:rPr>
        <w:t>’</w:t>
      </w:r>
      <w:r>
        <w:rPr>
          <w:rFonts w:ascii="Times New Roman"/>
          <w:i/>
          <w:sz w:val="24"/>
        </w:rPr>
        <w:t>individualisation sur base de caract</w:t>
      </w:r>
      <w:r>
        <w:rPr>
          <w:rFonts w:ascii="Times New Roman"/>
          <w:i/>
          <w:sz w:val="24"/>
        </w:rPr>
        <w:t>è</w:t>
      </w:r>
      <w:r>
        <w:rPr>
          <w:rFonts w:ascii="Times New Roman"/>
          <w:i/>
          <w:sz w:val="24"/>
        </w:rPr>
        <w:t>res morphologiques est rarement utilis</w:t>
      </w:r>
      <w:r>
        <w:rPr>
          <w:rFonts w:ascii="Times New Roman"/>
          <w:i/>
          <w:sz w:val="24"/>
        </w:rPr>
        <w:t>é</w:t>
      </w:r>
      <w:r>
        <w:rPr>
          <w:rFonts w:ascii="Times New Roman"/>
          <w:i/>
          <w:sz w:val="24"/>
        </w:rPr>
        <w:t>e dans les cas li</w:t>
      </w:r>
      <w:r>
        <w:rPr>
          <w:rFonts w:ascii="Times New Roman"/>
          <w:i/>
          <w:sz w:val="24"/>
        </w:rPr>
        <w:t>é</w:t>
      </w:r>
      <w:r>
        <w:rPr>
          <w:rFonts w:ascii="Times New Roman"/>
          <w:i/>
          <w:sz w:val="24"/>
        </w:rPr>
        <w:t>s aux esp</w:t>
      </w:r>
      <w:r>
        <w:rPr>
          <w:rFonts w:ascii="Times New Roman"/>
          <w:i/>
          <w:sz w:val="24"/>
        </w:rPr>
        <w:t>è</w:t>
      </w:r>
      <w:r>
        <w:rPr>
          <w:rFonts w:ascii="Times New Roman"/>
          <w:i/>
          <w:sz w:val="24"/>
        </w:rPr>
        <w:t>ces sauvages.</w:t>
      </w:r>
    </w:p>
    <w:p w:rsidR="0017133A" w:rsidRDefault="0017133A" w:rsidP="00641E6F">
      <w:pPr>
        <w:spacing w:before="10"/>
        <w:ind w:right="-39"/>
        <w:rPr>
          <w:rFonts w:ascii="Times New Roman" w:eastAsia="Times New Roman" w:hAnsi="Times New Roman" w:cs="Times New Roman"/>
          <w:i/>
          <w:sz w:val="30"/>
          <w:szCs w:val="30"/>
        </w:rPr>
      </w:pPr>
    </w:p>
    <w:p w:rsidR="0017133A" w:rsidRDefault="00BD17B3" w:rsidP="00641E6F">
      <w:pPr>
        <w:ind w:left="100" w:right="-39"/>
        <w:rPr>
          <w:rFonts w:ascii="Times New Roman" w:eastAsia="Times New Roman" w:hAnsi="Times New Roman" w:cs="Times New Roman"/>
          <w:sz w:val="24"/>
          <w:szCs w:val="24"/>
        </w:rPr>
      </w:pPr>
      <w:r>
        <w:rPr>
          <w:rFonts w:ascii="Times New Roman"/>
          <w:i/>
          <w:sz w:val="24"/>
        </w:rPr>
        <w:t xml:space="preserve">La comparaison morphologique est </w:t>
      </w:r>
      <w:r w:rsidR="00EB77C8">
        <w:rPr>
          <w:rFonts w:ascii="Times New Roman"/>
          <w:i/>
          <w:sz w:val="24"/>
        </w:rPr>
        <w:t>la m</w:t>
      </w:r>
      <w:r w:rsidR="00EB77C8">
        <w:rPr>
          <w:rFonts w:ascii="Times New Roman"/>
          <w:i/>
          <w:sz w:val="24"/>
        </w:rPr>
        <w:t>é</w:t>
      </w:r>
      <w:r w:rsidR="00EB77C8">
        <w:rPr>
          <w:rFonts w:ascii="Times New Roman"/>
          <w:i/>
          <w:sz w:val="24"/>
        </w:rPr>
        <w:t>thode sur laquelle se</w:t>
      </w:r>
      <w:r>
        <w:rPr>
          <w:rFonts w:ascii="Times New Roman"/>
          <w:i/>
          <w:sz w:val="24"/>
        </w:rPr>
        <w:t xml:space="preserve"> base</w:t>
      </w:r>
      <w:r w:rsidR="00EB77C8">
        <w:rPr>
          <w:rFonts w:ascii="Times New Roman"/>
          <w:i/>
          <w:sz w:val="24"/>
        </w:rPr>
        <w:t xml:space="preserve">nt les </w:t>
      </w:r>
      <w:r>
        <w:rPr>
          <w:rFonts w:ascii="Times New Roman"/>
          <w:i/>
          <w:sz w:val="24"/>
        </w:rPr>
        <w:t>é</w:t>
      </w:r>
      <w:r>
        <w:rPr>
          <w:rFonts w:ascii="Times New Roman"/>
          <w:i/>
          <w:sz w:val="24"/>
        </w:rPr>
        <w:t>tudes classiques de structure et d</w:t>
      </w:r>
      <w:r>
        <w:rPr>
          <w:rFonts w:ascii="Times New Roman"/>
          <w:i/>
          <w:sz w:val="24"/>
        </w:rPr>
        <w:t>’é</w:t>
      </w:r>
      <w:r>
        <w:rPr>
          <w:rFonts w:ascii="Times New Roman"/>
          <w:i/>
          <w:sz w:val="24"/>
        </w:rPr>
        <w:t>volution biologiques, et forme une part essentielle du travail des taxonomistes, des anatomistes, des pal</w:t>
      </w:r>
      <w:r>
        <w:rPr>
          <w:rFonts w:ascii="Times New Roman"/>
          <w:i/>
          <w:sz w:val="24"/>
        </w:rPr>
        <w:t>é</w:t>
      </w:r>
      <w:r>
        <w:rPr>
          <w:rFonts w:ascii="Times New Roman"/>
          <w:i/>
          <w:sz w:val="24"/>
        </w:rPr>
        <w:t>ontologues et des arch</w:t>
      </w:r>
      <w:r>
        <w:rPr>
          <w:rFonts w:ascii="Times New Roman"/>
          <w:i/>
          <w:sz w:val="24"/>
        </w:rPr>
        <w:t>é</w:t>
      </w:r>
      <w:r>
        <w:rPr>
          <w:rFonts w:ascii="Times New Roman"/>
          <w:i/>
          <w:sz w:val="24"/>
        </w:rPr>
        <w:t>ologues, ainsi que des anthropologues m</w:t>
      </w:r>
      <w:r>
        <w:rPr>
          <w:rFonts w:ascii="Times New Roman"/>
          <w:i/>
          <w:sz w:val="24"/>
        </w:rPr>
        <w:t>é</w:t>
      </w:r>
      <w:r>
        <w:rPr>
          <w:rFonts w:ascii="Times New Roman"/>
          <w:i/>
          <w:sz w:val="24"/>
        </w:rPr>
        <w:t>dico-l</w:t>
      </w:r>
      <w:r>
        <w:rPr>
          <w:rFonts w:ascii="Times New Roman"/>
          <w:i/>
          <w:sz w:val="24"/>
        </w:rPr>
        <w:t>é</w:t>
      </w:r>
      <w:r>
        <w:rPr>
          <w:rFonts w:ascii="Times New Roman"/>
          <w:i/>
          <w:sz w:val="24"/>
        </w:rPr>
        <w:t xml:space="preserve">gaux. Un grand nombre de publications scientifiques </w:t>
      </w:r>
      <w:r>
        <w:rPr>
          <w:rFonts w:ascii="Times New Roman"/>
          <w:i/>
          <w:sz w:val="24"/>
        </w:rPr>
        <w:t>é</w:t>
      </w:r>
      <w:r>
        <w:rPr>
          <w:rFonts w:ascii="Times New Roman"/>
          <w:i/>
          <w:sz w:val="24"/>
        </w:rPr>
        <w:t>tablissent la rigueur scientifique et l</w:t>
      </w:r>
      <w:r>
        <w:rPr>
          <w:rFonts w:ascii="Times New Roman"/>
          <w:i/>
          <w:sz w:val="24"/>
        </w:rPr>
        <w:t>’</w:t>
      </w:r>
      <w:r>
        <w:rPr>
          <w:rFonts w:ascii="Times New Roman"/>
          <w:i/>
          <w:sz w:val="24"/>
        </w:rPr>
        <w:t>utilit</w:t>
      </w:r>
      <w:r>
        <w:rPr>
          <w:rFonts w:ascii="Times New Roman"/>
          <w:i/>
          <w:sz w:val="24"/>
        </w:rPr>
        <w:t>é</w:t>
      </w:r>
      <w:r>
        <w:rPr>
          <w:rFonts w:ascii="Times New Roman"/>
          <w:i/>
          <w:sz w:val="24"/>
        </w:rPr>
        <w:t xml:space="preserve"> des techniques de comparaison morphologique.</w:t>
      </w:r>
    </w:p>
    <w:p w:rsidR="0017133A" w:rsidRDefault="0017133A" w:rsidP="00641E6F">
      <w:pPr>
        <w:spacing w:before="4"/>
        <w:ind w:right="-39"/>
        <w:rPr>
          <w:rFonts w:ascii="Times New Roman" w:eastAsia="Times New Roman" w:hAnsi="Times New Roman" w:cs="Times New Roman"/>
          <w:i/>
          <w:sz w:val="31"/>
          <w:szCs w:val="31"/>
        </w:rPr>
      </w:pPr>
    </w:p>
    <w:p w:rsidR="0017133A" w:rsidRDefault="00BD17B3" w:rsidP="00641E6F">
      <w:pPr>
        <w:pStyle w:val="Heading2"/>
        <w:numPr>
          <w:ilvl w:val="1"/>
          <w:numId w:val="1"/>
        </w:numPr>
        <w:tabs>
          <w:tab w:val="left" w:pos="1108"/>
        </w:tabs>
        <w:spacing w:before="0"/>
        <w:ind w:right="-39"/>
        <w:jc w:val="left"/>
        <w:rPr>
          <w:b w:val="0"/>
          <w:bCs w:val="0"/>
        </w:rPr>
      </w:pPr>
      <w:bookmarkStart w:id="3" w:name="5.1_General_Morphology_Standards_and_Gui"/>
      <w:bookmarkEnd w:id="3"/>
      <w:r>
        <w:t>Normes et recommandations générales relatives à la morphologie</w:t>
      </w:r>
    </w:p>
    <w:p w:rsidR="0017133A" w:rsidRDefault="00EB77C8" w:rsidP="00641E6F">
      <w:pPr>
        <w:pStyle w:val="ListParagraph"/>
        <w:numPr>
          <w:ilvl w:val="2"/>
          <w:numId w:val="1"/>
        </w:numPr>
        <w:tabs>
          <w:tab w:val="left" w:pos="1592"/>
        </w:tabs>
        <w:spacing w:before="52"/>
        <w:ind w:right="-39"/>
        <w:rPr>
          <w:rFonts w:ascii="Times New Roman" w:eastAsia="Times New Roman" w:hAnsi="Times New Roman" w:cs="Times New Roman"/>
          <w:sz w:val="24"/>
          <w:szCs w:val="24"/>
        </w:rPr>
      </w:pPr>
      <w:r>
        <w:rPr>
          <w:rFonts w:ascii="Times New Roman"/>
          <w:sz w:val="24"/>
        </w:rPr>
        <w:t>Fondements de la</w:t>
      </w:r>
      <w:r w:rsidR="00BD17B3">
        <w:rPr>
          <w:rFonts w:ascii="Times New Roman"/>
          <w:sz w:val="24"/>
        </w:rPr>
        <w:t xml:space="preserve"> d</w:t>
      </w:r>
      <w:r w:rsidR="00BD17B3">
        <w:rPr>
          <w:rFonts w:ascii="Times New Roman"/>
          <w:sz w:val="24"/>
        </w:rPr>
        <w:t>é</w:t>
      </w:r>
      <w:r>
        <w:rPr>
          <w:rFonts w:ascii="Times New Roman"/>
          <w:sz w:val="24"/>
        </w:rPr>
        <w:t>termination morphologique</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analyste examinera, interpr</w:t>
      </w:r>
      <w:r>
        <w:rPr>
          <w:rFonts w:ascii="Times New Roman"/>
          <w:sz w:val="24"/>
        </w:rPr>
        <w:t>é</w:t>
      </w:r>
      <w:r>
        <w:rPr>
          <w:rFonts w:ascii="Times New Roman"/>
          <w:sz w:val="24"/>
        </w:rPr>
        <w:t>tera et documentera les similarit</w:t>
      </w:r>
      <w:r>
        <w:rPr>
          <w:rFonts w:ascii="Times New Roman"/>
          <w:sz w:val="24"/>
        </w:rPr>
        <w:t>é</w:t>
      </w:r>
      <w:r>
        <w:rPr>
          <w:rFonts w:ascii="Times New Roman"/>
          <w:sz w:val="24"/>
        </w:rPr>
        <w:t>s morphologiques entre l</w:t>
      </w:r>
      <w:r>
        <w:rPr>
          <w:rFonts w:ascii="Times New Roman"/>
          <w:sz w:val="24"/>
        </w:rPr>
        <w:t>’</w:t>
      </w:r>
      <w:r>
        <w:rPr>
          <w:rFonts w:ascii="Times New Roman"/>
          <w:sz w:val="24"/>
        </w:rPr>
        <w:t>indice ou la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 et des sp</w:t>
      </w:r>
      <w:r>
        <w:rPr>
          <w:rFonts w:ascii="Times New Roman"/>
          <w:sz w:val="24"/>
        </w:rPr>
        <w:t>é</w:t>
      </w:r>
      <w:r>
        <w:rPr>
          <w:rFonts w:ascii="Times New Roman"/>
          <w:sz w:val="24"/>
        </w:rPr>
        <w:t>cimens d</w:t>
      </w:r>
      <w:r>
        <w:rPr>
          <w:rFonts w:ascii="Times New Roman"/>
          <w:sz w:val="24"/>
        </w:rPr>
        <w:t>’</w:t>
      </w:r>
      <w:r>
        <w:rPr>
          <w:rFonts w:ascii="Times New Roman"/>
          <w:sz w:val="24"/>
        </w:rPr>
        <w:t>esp</w:t>
      </w:r>
      <w:r>
        <w:rPr>
          <w:rFonts w:ascii="Times New Roman"/>
          <w:sz w:val="24"/>
        </w:rPr>
        <w:t>è</w:t>
      </w:r>
      <w:r>
        <w:rPr>
          <w:rFonts w:ascii="Times New Roman"/>
          <w:sz w:val="24"/>
        </w:rPr>
        <w:t xml:space="preserve">ce connue, en utilisant le cas </w:t>
      </w:r>
      <w:r>
        <w:rPr>
          <w:rFonts w:ascii="Times New Roman"/>
          <w:sz w:val="24"/>
        </w:rPr>
        <w:t>é</w:t>
      </w:r>
      <w:r>
        <w:rPr>
          <w:rFonts w:ascii="Times New Roman"/>
          <w:sz w:val="24"/>
        </w:rPr>
        <w:t>ch</w:t>
      </w:r>
      <w:r>
        <w:rPr>
          <w:rFonts w:ascii="Times New Roman"/>
          <w:sz w:val="24"/>
        </w:rPr>
        <w:t>é</w:t>
      </w:r>
      <w:r>
        <w:rPr>
          <w:rFonts w:ascii="Times New Roman"/>
          <w:sz w:val="24"/>
        </w:rPr>
        <w:t>ant des informations suppl</w:t>
      </w:r>
      <w:r>
        <w:rPr>
          <w:rFonts w:ascii="Times New Roman"/>
          <w:sz w:val="24"/>
        </w:rPr>
        <w:t>é</w:t>
      </w:r>
      <w:r>
        <w:rPr>
          <w:rFonts w:ascii="Times New Roman"/>
          <w:sz w:val="24"/>
        </w:rPr>
        <w:t>mentaires issues de r</w:t>
      </w:r>
      <w:r>
        <w:rPr>
          <w:rFonts w:ascii="Times New Roman"/>
          <w:sz w:val="24"/>
        </w:rPr>
        <w:t>é</w:t>
      </w:r>
      <w:r>
        <w:rPr>
          <w:rFonts w:ascii="Times New Roman"/>
          <w:sz w:val="24"/>
        </w:rPr>
        <w:t>f</w:t>
      </w:r>
      <w:r>
        <w:rPr>
          <w:rFonts w:ascii="Times New Roman"/>
          <w:sz w:val="24"/>
        </w:rPr>
        <w:t>é</w:t>
      </w:r>
      <w:r>
        <w:rPr>
          <w:rFonts w:ascii="Times New Roman"/>
          <w:sz w:val="24"/>
        </w:rPr>
        <w:t>rences scientifiques.</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analyste prendra en compte la valeur diagnostique et la variabilit</w:t>
      </w:r>
      <w:r>
        <w:rPr>
          <w:rFonts w:ascii="Times New Roman"/>
          <w:sz w:val="24"/>
        </w:rPr>
        <w:t>é</w:t>
      </w:r>
      <w:r>
        <w:rPr>
          <w:rFonts w:ascii="Times New Roman"/>
          <w:sz w:val="24"/>
        </w:rPr>
        <w:t xml:space="preserve"> </w:t>
      </w:r>
      <w:proofErr w:type="spellStart"/>
      <w:r>
        <w:rPr>
          <w:rFonts w:ascii="Times New Roman"/>
          <w:sz w:val="24"/>
        </w:rPr>
        <w:t>intrasp</w:t>
      </w:r>
      <w:r>
        <w:rPr>
          <w:rFonts w:ascii="Times New Roman"/>
          <w:sz w:val="24"/>
        </w:rPr>
        <w:t>é</w:t>
      </w:r>
      <w:r>
        <w:rPr>
          <w:rFonts w:ascii="Times New Roman"/>
          <w:sz w:val="24"/>
        </w:rPr>
        <w:t>cifique</w:t>
      </w:r>
      <w:proofErr w:type="spellEnd"/>
      <w:r>
        <w:rPr>
          <w:rFonts w:ascii="Times New Roman"/>
          <w:sz w:val="24"/>
        </w:rPr>
        <w:t xml:space="preserve"> des caract</w:t>
      </w:r>
      <w:r>
        <w:rPr>
          <w:rFonts w:ascii="Times New Roman"/>
          <w:sz w:val="24"/>
        </w:rPr>
        <w:t>è</w:t>
      </w:r>
      <w:r>
        <w:rPr>
          <w:rFonts w:ascii="Times New Roman"/>
          <w:sz w:val="24"/>
        </w:rPr>
        <w:t>res analys</w:t>
      </w:r>
      <w:r>
        <w:rPr>
          <w:rFonts w:ascii="Times New Roman"/>
          <w:sz w:val="24"/>
        </w:rPr>
        <w:t>é</w:t>
      </w:r>
      <w:r>
        <w:rPr>
          <w:rFonts w:ascii="Times New Roman"/>
          <w:sz w:val="24"/>
        </w:rPr>
        <w:t>s.</w:t>
      </w:r>
    </w:p>
    <w:p w:rsidR="0017133A" w:rsidRDefault="00BD17B3" w:rsidP="00641E6F">
      <w:pPr>
        <w:pStyle w:val="ListParagraph"/>
        <w:numPr>
          <w:ilvl w:val="3"/>
          <w:numId w:val="1"/>
        </w:numPr>
        <w:tabs>
          <w:tab w:val="left" w:pos="2312"/>
        </w:tabs>
        <w:ind w:right="-39"/>
        <w:jc w:val="both"/>
        <w:rPr>
          <w:rFonts w:ascii="Times New Roman" w:eastAsia="Times New Roman" w:hAnsi="Times New Roman" w:cs="Times New Roman"/>
          <w:sz w:val="24"/>
          <w:szCs w:val="24"/>
        </w:rPr>
      </w:pPr>
      <w:bookmarkStart w:id="4" w:name="_bookmark4"/>
      <w:bookmarkEnd w:id="4"/>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Les r</w:t>
      </w:r>
      <w:r>
        <w:rPr>
          <w:rFonts w:ascii="Times New Roman"/>
          <w:sz w:val="24"/>
        </w:rPr>
        <w:t>é</w:t>
      </w:r>
      <w:r>
        <w:rPr>
          <w:rFonts w:ascii="Times New Roman"/>
          <w:sz w:val="24"/>
        </w:rPr>
        <w:t>f</w:t>
      </w:r>
      <w:r>
        <w:rPr>
          <w:rFonts w:ascii="Times New Roman"/>
          <w:sz w:val="24"/>
        </w:rPr>
        <w:t>é</w:t>
      </w:r>
      <w:r>
        <w:rPr>
          <w:rFonts w:ascii="Times New Roman"/>
          <w:sz w:val="24"/>
        </w:rPr>
        <w:t>rences scientifiques utilis</w:t>
      </w:r>
      <w:r>
        <w:rPr>
          <w:rFonts w:ascii="Times New Roman"/>
          <w:sz w:val="24"/>
        </w:rPr>
        <w:t>é</w:t>
      </w:r>
      <w:r>
        <w:rPr>
          <w:rFonts w:ascii="Times New Roman"/>
          <w:sz w:val="24"/>
        </w:rPr>
        <w:t>es lors des examens morphologiques devraient provenir de la litt</w:t>
      </w:r>
      <w:r>
        <w:rPr>
          <w:rFonts w:ascii="Times New Roman"/>
          <w:sz w:val="24"/>
        </w:rPr>
        <w:t>é</w:t>
      </w:r>
      <w:r>
        <w:rPr>
          <w:rFonts w:ascii="Times New Roman"/>
          <w:sz w:val="24"/>
        </w:rPr>
        <w:t>rature scientifique primaire, de monographies taxonomiques, d</w:t>
      </w:r>
      <w:r>
        <w:rPr>
          <w:rFonts w:ascii="Times New Roman"/>
          <w:sz w:val="24"/>
        </w:rPr>
        <w:t>’</w:t>
      </w:r>
      <w:r>
        <w:rPr>
          <w:rFonts w:ascii="Times New Roman"/>
          <w:sz w:val="24"/>
        </w:rPr>
        <w:t>ensembles de donn</w:t>
      </w:r>
      <w:r>
        <w:rPr>
          <w:rFonts w:ascii="Times New Roman"/>
          <w:sz w:val="24"/>
        </w:rPr>
        <w:t>é</w:t>
      </w:r>
      <w:r>
        <w:rPr>
          <w:rFonts w:ascii="Times New Roman"/>
          <w:sz w:val="24"/>
        </w:rPr>
        <w:t xml:space="preserve">es </w:t>
      </w:r>
      <w:proofErr w:type="spellStart"/>
      <w:r>
        <w:rPr>
          <w:rFonts w:ascii="Times New Roman"/>
          <w:sz w:val="24"/>
        </w:rPr>
        <w:t>morphom</w:t>
      </w:r>
      <w:r>
        <w:rPr>
          <w:rFonts w:ascii="Times New Roman"/>
          <w:sz w:val="24"/>
        </w:rPr>
        <w:t>é</w:t>
      </w:r>
      <w:r>
        <w:rPr>
          <w:rFonts w:ascii="Times New Roman"/>
          <w:sz w:val="24"/>
        </w:rPr>
        <w:t>triques</w:t>
      </w:r>
      <w:proofErr w:type="spellEnd"/>
      <w:r>
        <w:rPr>
          <w:rFonts w:ascii="Times New Roman"/>
          <w:sz w:val="24"/>
        </w:rPr>
        <w:t>, de cl</w:t>
      </w:r>
      <w:r>
        <w:rPr>
          <w:rFonts w:ascii="Times New Roman"/>
          <w:sz w:val="24"/>
        </w:rPr>
        <w:t>é</w:t>
      </w:r>
      <w:r>
        <w:rPr>
          <w:rFonts w:ascii="Times New Roman"/>
          <w:sz w:val="24"/>
        </w:rPr>
        <w:t>s d</w:t>
      </w:r>
      <w:r>
        <w:rPr>
          <w:rFonts w:ascii="Times New Roman"/>
          <w:sz w:val="24"/>
        </w:rPr>
        <w:t>’</w:t>
      </w:r>
      <w:r>
        <w:rPr>
          <w:rFonts w:ascii="Times New Roman"/>
          <w:sz w:val="24"/>
        </w:rPr>
        <w:t>identification, de guides d</w:t>
      </w:r>
      <w:r>
        <w:rPr>
          <w:rFonts w:ascii="Times New Roman"/>
          <w:sz w:val="24"/>
        </w:rPr>
        <w:t>’</w:t>
      </w:r>
      <w:r>
        <w:rPr>
          <w:rFonts w:ascii="Times New Roman"/>
          <w:sz w:val="24"/>
        </w:rPr>
        <w:t>identification sur le terrain, et de bases de donn</w:t>
      </w:r>
      <w:r>
        <w:rPr>
          <w:rFonts w:ascii="Times New Roman"/>
          <w:sz w:val="24"/>
        </w:rPr>
        <w:t>é</w:t>
      </w:r>
      <w:r>
        <w:rPr>
          <w:rFonts w:ascii="Times New Roman"/>
          <w:sz w:val="24"/>
        </w:rPr>
        <w:t>es photographiques fiables.</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En l</w:t>
      </w:r>
      <w:r>
        <w:rPr>
          <w:rFonts w:ascii="Times New Roman"/>
          <w:sz w:val="24"/>
        </w:rPr>
        <w:t>’</w:t>
      </w:r>
      <w:r>
        <w:rPr>
          <w:rFonts w:ascii="Times New Roman"/>
          <w:sz w:val="24"/>
        </w:rPr>
        <w:t>absence de 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physique disponible pour comparaison, des donn</w:t>
      </w:r>
      <w:r>
        <w:rPr>
          <w:rFonts w:ascii="Times New Roman"/>
          <w:sz w:val="24"/>
        </w:rPr>
        <w:t>é</w:t>
      </w:r>
      <w:r>
        <w:rPr>
          <w:rFonts w:ascii="Times New Roman"/>
          <w:sz w:val="24"/>
        </w:rPr>
        <w:t>es m</w:t>
      </w:r>
      <w:r>
        <w:rPr>
          <w:rFonts w:ascii="Times New Roman"/>
          <w:sz w:val="24"/>
        </w:rPr>
        <w:t>é</w:t>
      </w:r>
      <w:r>
        <w:rPr>
          <w:rFonts w:ascii="Times New Roman"/>
          <w:sz w:val="24"/>
        </w:rPr>
        <w:t>triques et non m</w:t>
      </w:r>
      <w:r>
        <w:rPr>
          <w:rFonts w:ascii="Times New Roman"/>
          <w:sz w:val="24"/>
        </w:rPr>
        <w:t>é</w:t>
      </w:r>
      <w:r>
        <w:rPr>
          <w:rFonts w:ascii="Times New Roman"/>
          <w:sz w:val="24"/>
        </w:rPr>
        <w:t>triques (par exemple, descriptions anatomiques et guides d</w:t>
      </w:r>
      <w:r>
        <w:rPr>
          <w:rFonts w:ascii="Times New Roman"/>
          <w:sz w:val="24"/>
        </w:rPr>
        <w:t>’</w:t>
      </w:r>
      <w:r>
        <w:rPr>
          <w:rFonts w:ascii="Times New Roman"/>
          <w:sz w:val="24"/>
        </w:rPr>
        <w:t>identification ost</w:t>
      </w:r>
      <w:r>
        <w:rPr>
          <w:rFonts w:ascii="Times New Roman"/>
          <w:sz w:val="24"/>
        </w:rPr>
        <w:t>é</w:t>
      </w:r>
      <w:r>
        <w:rPr>
          <w:rFonts w:ascii="Times New Roman"/>
          <w:sz w:val="24"/>
        </w:rPr>
        <w:t xml:space="preserve">ologique) devraient </w:t>
      </w:r>
      <w:r>
        <w:rPr>
          <w:rFonts w:ascii="Times New Roman"/>
          <w:sz w:val="24"/>
        </w:rPr>
        <w:t>ê</w:t>
      </w:r>
      <w:r>
        <w:rPr>
          <w:rFonts w:ascii="Times New Roman"/>
          <w:sz w:val="24"/>
        </w:rPr>
        <w:t>tre utilis</w:t>
      </w:r>
      <w:r>
        <w:rPr>
          <w:rFonts w:ascii="Times New Roman"/>
          <w:sz w:val="24"/>
        </w:rPr>
        <w:t>é</w:t>
      </w:r>
      <w:r>
        <w:rPr>
          <w:rFonts w:ascii="Times New Roman"/>
          <w:sz w:val="24"/>
        </w:rPr>
        <w:t>es. Des donn</w:t>
      </w:r>
      <w:r>
        <w:rPr>
          <w:rFonts w:ascii="Times New Roman"/>
          <w:sz w:val="24"/>
        </w:rPr>
        <w:t>é</w:t>
      </w:r>
      <w:r>
        <w:rPr>
          <w:rFonts w:ascii="Times New Roman"/>
          <w:sz w:val="24"/>
        </w:rPr>
        <w:t>es m</w:t>
      </w:r>
      <w:r>
        <w:rPr>
          <w:rFonts w:ascii="Times New Roman"/>
          <w:sz w:val="24"/>
        </w:rPr>
        <w:t>é</w:t>
      </w:r>
      <w:r>
        <w:rPr>
          <w:rFonts w:ascii="Times New Roman"/>
          <w:sz w:val="24"/>
        </w:rPr>
        <w:t>triques et non m</w:t>
      </w:r>
      <w:r>
        <w:rPr>
          <w:rFonts w:ascii="Times New Roman"/>
          <w:sz w:val="24"/>
        </w:rPr>
        <w:t>é</w:t>
      </w:r>
      <w:r>
        <w:rPr>
          <w:rFonts w:ascii="Times New Roman"/>
          <w:sz w:val="24"/>
        </w:rPr>
        <w:t xml:space="preserve">triques devraient </w:t>
      </w:r>
      <w:r>
        <w:rPr>
          <w:rFonts w:ascii="Times New Roman"/>
          <w:sz w:val="24"/>
        </w:rPr>
        <w:t>é</w:t>
      </w:r>
      <w:r>
        <w:rPr>
          <w:rFonts w:ascii="Times New Roman"/>
          <w:sz w:val="24"/>
        </w:rPr>
        <w:t xml:space="preserve">galement </w:t>
      </w:r>
      <w:r>
        <w:rPr>
          <w:rFonts w:ascii="Times New Roman"/>
          <w:sz w:val="24"/>
        </w:rPr>
        <w:t>ê</w:t>
      </w:r>
      <w:r>
        <w:rPr>
          <w:rFonts w:ascii="Times New Roman"/>
          <w:sz w:val="24"/>
        </w:rPr>
        <w:t>tre utilis</w:t>
      </w:r>
      <w:r>
        <w:rPr>
          <w:rFonts w:ascii="Times New Roman"/>
          <w:sz w:val="24"/>
        </w:rPr>
        <w:t>é</w:t>
      </w:r>
      <w:r>
        <w:rPr>
          <w:rFonts w:ascii="Times New Roman"/>
          <w:sz w:val="24"/>
        </w:rPr>
        <w:t>es conjointement avec du 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physique.</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hAnsi="Times New Roman"/>
          <w:i/>
          <w:sz w:val="24"/>
          <w:szCs w:val="24"/>
        </w:rPr>
        <w:t xml:space="preserve">Recommandation : </w:t>
      </w:r>
      <w:r>
        <w:rPr>
          <w:rFonts w:ascii="Times New Roman" w:hAnsi="Times New Roman"/>
          <w:sz w:val="24"/>
          <w:szCs w:val="24"/>
        </w:rPr>
        <w:t>Si l’origine géographique d’une espèce revêt une importance particulière pour l’interprétation des caractères morphologiques, les spécimens de référence les plus pertinents devraient être sélectionnés.</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La documentation analytique et l</w:t>
      </w:r>
      <w:r>
        <w:rPr>
          <w:rFonts w:ascii="Times New Roman"/>
          <w:sz w:val="24"/>
        </w:rPr>
        <w:t>’</w:t>
      </w:r>
      <w:r>
        <w:rPr>
          <w:rFonts w:ascii="Times New Roman"/>
          <w:sz w:val="24"/>
        </w:rPr>
        <w:t>interpr</w:t>
      </w:r>
      <w:r>
        <w:rPr>
          <w:rFonts w:ascii="Times New Roman"/>
          <w:sz w:val="24"/>
        </w:rPr>
        <w:t>é</w:t>
      </w:r>
      <w:r>
        <w:rPr>
          <w:rFonts w:ascii="Times New Roman"/>
          <w:sz w:val="24"/>
        </w:rPr>
        <w:t>tation des donn</w:t>
      </w:r>
      <w:r>
        <w:rPr>
          <w:rFonts w:ascii="Times New Roman"/>
          <w:sz w:val="24"/>
        </w:rPr>
        <w:t>é</w:t>
      </w:r>
      <w:r>
        <w:rPr>
          <w:rFonts w:ascii="Times New Roman"/>
          <w:sz w:val="24"/>
        </w:rPr>
        <w:t>es morphologiques devraient respecter la hi</w:t>
      </w:r>
      <w:r>
        <w:rPr>
          <w:rFonts w:ascii="Times New Roman"/>
          <w:sz w:val="24"/>
        </w:rPr>
        <w:t>é</w:t>
      </w:r>
      <w:r>
        <w:rPr>
          <w:rFonts w:ascii="Times New Roman"/>
          <w:sz w:val="24"/>
        </w:rPr>
        <w:t xml:space="preserve">rarchie taxonomique, </w:t>
      </w:r>
      <w:r>
        <w:rPr>
          <w:rFonts w:ascii="Times New Roman"/>
          <w:sz w:val="24"/>
        </w:rPr>
        <w:lastRenderedPageBreak/>
        <w:t>avec les caract</w:t>
      </w:r>
      <w:r>
        <w:rPr>
          <w:rFonts w:ascii="Times New Roman"/>
          <w:sz w:val="24"/>
        </w:rPr>
        <w:t>è</w:t>
      </w:r>
      <w:r>
        <w:rPr>
          <w:rFonts w:ascii="Times New Roman"/>
          <w:sz w:val="24"/>
        </w:rPr>
        <w:t>res identifiant les ordres mentionn</w:t>
      </w:r>
      <w:r>
        <w:rPr>
          <w:rFonts w:ascii="Times New Roman"/>
          <w:sz w:val="24"/>
        </w:rPr>
        <w:t>é</w:t>
      </w:r>
      <w:r>
        <w:rPr>
          <w:rFonts w:ascii="Times New Roman"/>
          <w:sz w:val="24"/>
        </w:rPr>
        <w:t>s en premier, suivis par les caract</w:t>
      </w:r>
      <w:r>
        <w:rPr>
          <w:rFonts w:ascii="Times New Roman"/>
          <w:sz w:val="24"/>
        </w:rPr>
        <w:t>è</w:t>
      </w:r>
      <w:r>
        <w:rPr>
          <w:rFonts w:ascii="Times New Roman"/>
          <w:sz w:val="24"/>
        </w:rPr>
        <w:t>res sp</w:t>
      </w:r>
      <w:r>
        <w:rPr>
          <w:rFonts w:ascii="Times New Roman"/>
          <w:sz w:val="24"/>
        </w:rPr>
        <w:t>é</w:t>
      </w:r>
      <w:r>
        <w:rPr>
          <w:rFonts w:ascii="Times New Roman"/>
          <w:sz w:val="24"/>
        </w:rPr>
        <w:t>cifiques des familles, et enfin les caract</w:t>
      </w:r>
      <w:r>
        <w:rPr>
          <w:rFonts w:ascii="Times New Roman"/>
          <w:sz w:val="24"/>
        </w:rPr>
        <w:t>è</w:t>
      </w:r>
      <w:r>
        <w:rPr>
          <w:rFonts w:ascii="Times New Roman"/>
          <w:sz w:val="24"/>
        </w:rPr>
        <w:t>res diagnostiques du genre et de l</w:t>
      </w:r>
      <w:r>
        <w:rPr>
          <w:rFonts w:ascii="Times New Roman"/>
          <w:sz w:val="24"/>
        </w:rPr>
        <w:t>’</w:t>
      </w:r>
      <w:r>
        <w:rPr>
          <w:rFonts w:ascii="Times New Roman"/>
          <w:sz w:val="24"/>
        </w:rPr>
        <w:t>esp</w:t>
      </w:r>
      <w:r>
        <w:rPr>
          <w:rFonts w:ascii="Times New Roman"/>
          <w:sz w:val="24"/>
        </w:rPr>
        <w:t>è</w:t>
      </w:r>
      <w:r>
        <w:rPr>
          <w:rFonts w:ascii="Times New Roman"/>
          <w:sz w:val="24"/>
        </w:rPr>
        <w:t>ce.</w:t>
      </w:r>
    </w:p>
    <w:p w:rsidR="0017133A" w:rsidRDefault="00BD17B3" w:rsidP="00641E6F">
      <w:pPr>
        <w:pStyle w:val="ListParagraph"/>
        <w:numPr>
          <w:ilvl w:val="2"/>
          <w:numId w:val="1"/>
        </w:numPr>
        <w:tabs>
          <w:tab w:val="left" w:pos="1592"/>
        </w:tabs>
        <w:ind w:right="-39"/>
        <w:rPr>
          <w:rFonts w:ascii="Times New Roman" w:eastAsia="Times New Roman" w:hAnsi="Times New Roman" w:cs="Times New Roman"/>
          <w:sz w:val="24"/>
          <w:szCs w:val="24"/>
        </w:rPr>
      </w:pPr>
      <w:r>
        <w:rPr>
          <w:rFonts w:ascii="Times New Roman" w:hAnsi="Times New Roman"/>
          <w:sz w:val="24"/>
          <w:szCs w:val="24"/>
        </w:rPr>
        <w:t>Processus de l’examen morphologique – Restes externes</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analyste prendra en compte la compl</w:t>
      </w:r>
      <w:r>
        <w:rPr>
          <w:rFonts w:ascii="Times New Roman"/>
          <w:sz w:val="24"/>
        </w:rPr>
        <w:t>é</w:t>
      </w:r>
      <w:r>
        <w:rPr>
          <w:rFonts w:ascii="Times New Roman"/>
          <w:sz w:val="24"/>
        </w:rPr>
        <w:t>tude et l</w:t>
      </w:r>
      <w:r>
        <w:rPr>
          <w:rFonts w:ascii="Times New Roman"/>
          <w:sz w:val="24"/>
        </w:rPr>
        <w:t>’é</w:t>
      </w:r>
      <w:r>
        <w:rPr>
          <w:rFonts w:ascii="Times New Roman"/>
          <w:sz w:val="24"/>
        </w:rPr>
        <w:t>tat de l</w:t>
      </w:r>
      <w:r>
        <w:rPr>
          <w:rFonts w:ascii="Times New Roman"/>
          <w:sz w:val="24"/>
        </w:rPr>
        <w:t>’</w:t>
      </w:r>
      <w:r>
        <w:rPr>
          <w:rFonts w:ascii="Times New Roman"/>
          <w:sz w:val="24"/>
        </w:rPr>
        <w:t>indice ou de la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 ainsi que la pr</w:t>
      </w:r>
      <w:r>
        <w:rPr>
          <w:rFonts w:ascii="Times New Roman"/>
          <w:sz w:val="24"/>
        </w:rPr>
        <w:t>é</w:t>
      </w:r>
      <w:r>
        <w:rPr>
          <w:rFonts w:ascii="Times New Roman"/>
          <w:sz w:val="24"/>
        </w:rPr>
        <w:t>sence ou l</w:t>
      </w:r>
      <w:r>
        <w:rPr>
          <w:rFonts w:ascii="Times New Roman"/>
          <w:sz w:val="24"/>
        </w:rPr>
        <w:t>’</w:t>
      </w:r>
      <w:r>
        <w:rPr>
          <w:rFonts w:ascii="Times New Roman"/>
          <w:sz w:val="24"/>
        </w:rPr>
        <w:t>absence de caract</w:t>
      </w:r>
      <w:r>
        <w:rPr>
          <w:rFonts w:ascii="Times New Roman"/>
          <w:sz w:val="24"/>
        </w:rPr>
        <w:t>è</w:t>
      </w:r>
      <w:r>
        <w:rPr>
          <w:rFonts w:ascii="Times New Roman"/>
          <w:sz w:val="24"/>
        </w:rPr>
        <w:t>res taxonomiques informatifs.</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Lorsque l</w:t>
      </w:r>
      <w:r>
        <w:rPr>
          <w:rFonts w:ascii="Times New Roman"/>
          <w:sz w:val="24"/>
        </w:rPr>
        <w:t>’</w:t>
      </w:r>
      <w:r>
        <w:rPr>
          <w:rFonts w:ascii="Times New Roman"/>
          <w:sz w:val="24"/>
        </w:rPr>
        <w:t>indice ou la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 ne repr</w:t>
      </w:r>
      <w:r>
        <w:rPr>
          <w:rFonts w:ascii="Times New Roman"/>
          <w:sz w:val="24"/>
        </w:rPr>
        <w:t>é</w:t>
      </w:r>
      <w:r>
        <w:rPr>
          <w:rFonts w:ascii="Times New Roman"/>
          <w:sz w:val="24"/>
        </w:rPr>
        <w:t>sente pas un organisme entier, l</w:t>
      </w:r>
      <w:r>
        <w:rPr>
          <w:rFonts w:ascii="Times New Roman"/>
          <w:sz w:val="24"/>
        </w:rPr>
        <w:t>’</w:t>
      </w:r>
      <w:r>
        <w:rPr>
          <w:rFonts w:ascii="Times New Roman"/>
          <w:sz w:val="24"/>
        </w:rPr>
        <w:t xml:space="preserve">analyste </w:t>
      </w:r>
      <w:r>
        <w:rPr>
          <w:rFonts w:ascii="Times New Roman"/>
          <w:sz w:val="24"/>
        </w:rPr>
        <w:t>é</w:t>
      </w:r>
      <w:r>
        <w:rPr>
          <w:rFonts w:ascii="Times New Roman"/>
          <w:sz w:val="24"/>
        </w:rPr>
        <w:t>valuera le niveau taxonomique appropri</w:t>
      </w:r>
      <w:r>
        <w:rPr>
          <w:rFonts w:ascii="Times New Roman"/>
          <w:sz w:val="24"/>
        </w:rPr>
        <w:t>é</w:t>
      </w:r>
      <w:r>
        <w:rPr>
          <w:rFonts w:ascii="Times New Roman"/>
          <w:sz w:val="24"/>
        </w:rPr>
        <w:t xml:space="preserve"> qui peut </w:t>
      </w:r>
      <w:r>
        <w:rPr>
          <w:rFonts w:ascii="Times New Roman"/>
          <w:sz w:val="24"/>
        </w:rPr>
        <w:t>ê</w:t>
      </w:r>
      <w:r>
        <w:rPr>
          <w:rFonts w:ascii="Times New Roman"/>
          <w:sz w:val="24"/>
        </w:rPr>
        <w:t>tre identifi</w:t>
      </w:r>
      <w:r>
        <w:rPr>
          <w:rFonts w:ascii="Times New Roman"/>
          <w:sz w:val="24"/>
        </w:rPr>
        <w:t>é</w:t>
      </w:r>
      <w:r>
        <w:rPr>
          <w:rFonts w:ascii="Times New Roman"/>
          <w:sz w:val="24"/>
        </w:rPr>
        <w:t>.</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caract</w:t>
      </w:r>
      <w:r>
        <w:rPr>
          <w:rFonts w:ascii="Times New Roman"/>
          <w:sz w:val="24"/>
        </w:rPr>
        <w:t>è</w:t>
      </w:r>
      <w:r>
        <w:rPr>
          <w:rFonts w:ascii="Times New Roman"/>
          <w:sz w:val="24"/>
        </w:rPr>
        <w:t>res d</w:t>
      </w:r>
      <w:r>
        <w:rPr>
          <w:rFonts w:ascii="Times New Roman"/>
          <w:sz w:val="24"/>
        </w:rPr>
        <w:t>’â</w:t>
      </w:r>
      <w:r>
        <w:rPr>
          <w:rFonts w:ascii="Times New Roman"/>
          <w:sz w:val="24"/>
        </w:rPr>
        <w:t>ge et de sexe de l</w:t>
      </w:r>
      <w:r>
        <w:rPr>
          <w:rFonts w:ascii="Times New Roman"/>
          <w:sz w:val="24"/>
        </w:rPr>
        <w:t>’</w:t>
      </w:r>
      <w:r>
        <w:rPr>
          <w:rFonts w:ascii="Times New Roman"/>
          <w:sz w:val="24"/>
        </w:rPr>
        <w:t>indice ou de la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 seront </w:t>
      </w:r>
      <w:r>
        <w:rPr>
          <w:rFonts w:ascii="Times New Roman"/>
          <w:sz w:val="24"/>
        </w:rPr>
        <w:t>é</w:t>
      </w:r>
      <w:r>
        <w:rPr>
          <w:rFonts w:ascii="Times New Roman"/>
          <w:sz w:val="24"/>
        </w:rPr>
        <w:t>valu</w:t>
      </w:r>
      <w:r>
        <w:rPr>
          <w:rFonts w:ascii="Times New Roman"/>
          <w:sz w:val="24"/>
        </w:rPr>
        <w:t>é</w:t>
      </w:r>
      <w:r>
        <w:rPr>
          <w:rFonts w:ascii="Times New Roman"/>
          <w:sz w:val="24"/>
        </w:rPr>
        <w:t>s et l</w:t>
      </w:r>
      <w:r>
        <w:rPr>
          <w:rFonts w:ascii="Times New Roman"/>
          <w:sz w:val="24"/>
        </w:rPr>
        <w:t>’</w:t>
      </w:r>
      <w:r>
        <w:rPr>
          <w:rFonts w:ascii="Times New Roman"/>
          <w:sz w:val="24"/>
        </w:rPr>
        <w:t>analyste d</w:t>
      </w:r>
      <w:r>
        <w:rPr>
          <w:rFonts w:ascii="Times New Roman"/>
          <w:sz w:val="24"/>
        </w:rPr>
        <w:t>é</w:t>
      </w:r>
      <w:r>
        <w:rPr>
          <w:rFonts w:ascii="Times New Roman"/>
          <w:sz w:val="24"/>
        </w:rPr>
        <w:t>terminera si le 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disponible est ad</w:t>
      </w:r>
      <w:r>
        <w:rPr>
          <w:rFonts w:ascii="Times New Roman"/>
          <w:sz w:val="24"/>
        </w:rPr>
        <w:t>é</w:t>
      </w:r>
      <w:r>
        <w:rPr>
          <w:rFonts w:ascii="Times New Roman"/>
          <w:sz w:val="24"/>
        </w:rPr>
        <w:t>quat pour permettre une interpr</w:t>
      </w:r>
      <w:r>
        <w:rPr>
          <w:rFonts w:ascii="Times New Roman"/>
          <w:sz w:val="24"/>
        </w:rPr>
        <w:t>é</w:t>
      </w:r>
      <w:r>
        <w:rPr>
          <w:rFonts w:ascii="Times New Roman"/>
          <w:sz w:val="24"/>
        </w:rPr>
        <w:t>tation exacte des donn</w:t>
      </w:r>
      <w:r>
        <w:rPr>
          <w:rFonts w:ascii="Times New Roman"/>
          <w:sz w:val="24"/>
        </w:rPr>
        <w:t>é</w:t>
      </w:r>
      <w:r>
        <w:rPr>
          <w:rFonts w:ascii="Times New Roman"/>
          <w:sz w:val="24"/>
        </w:rPr>
        <w:t>es et l</w:t>
      </w:r>
      <w:r>
        <w:rPr>
          <w:rFonts w:ascii="Times New Roman"/>
          <w:sz w:val="24"/>
        </w:rPr>
        <w:t>’</w:t>
      </w:r>
      <w:r>
        <w:rPr>
          <w:rFonts w:ascii="Times New Roman"/>
          <w:sz w:val="24"/>
        </w:rPr>
        <w:t>identification de l</w:t>
      </w:r>
      <w:r>
        <w:rPr>
          <w:rFonts w:ascii="Times New Roman"/>
          <w:sz w:val="24"/>
        </w:rPr>
        <w:t>’</w:t>
      </w:r>
      <w:r>
        <w:rPr>
          <w:rFonts w:ascii="Times New Roman"/>
          <w:sz w:val="24"/>
        </w:rPr>
        <w:t>esp</w:t>
      </w:r>
      <w:r>
        <w:rPr>
          <w:rFonts w:ascii="Times New Roman"/>
          <w:sz w:val="24"/>
        </w:rPr>
        <w:t>è</w:t>
      </w:r>
      <w:r>
        <w:rPr>
          <w:rFonts w:ascii="Times New Roman"/>
          <w:sz w:val="24"/>
        </w:rPr>
        <w:t>ce. Par exemple, un ensemble de donn</w:t>
      </w:r>
      <w:r>
        <w:rPr>
          <w:rFonts w:ascii="Times New Roman"/>
          <w:sz w:val="24"/>
        </w:rPr>
        <w:t>é</w:t>
      </w:r>
      <w:r>
        <w:rPr>
          <w:rFonts w:ascii="Times New Roman"/>
          <w:sz w:val="24"/>
        </w:rPr>
        <w:t xml:space="preserve">es </w:t>
      </w:r>
      <w:proofErr w:type="spellStart"/>
      <w:r>
        <w:rPr>
          <w:rFonts w:ascii="Times New Roman"/>
          <w:sz w:val="24"/>
        </w:rPr>
        <w:t>morphom</w:t>
      </w:r>
      <w:r>
        <w:rPr>
          <w:rFonts w:ascii="Times New Roman"/>
          <w:sz w:val="24"/>
        </w:rPr>
        <w:t>é</w:t>
      </w:r>
      <w:r>
        <w:rPr>
          <w:rFonts w:ascii="Times New Roman"/>
          <w:sz w:val="24"/>
        </w:rPr>
        <w:t>triques</w:t>
      </w:r>
      <w:proofErr w:type="spellEnd"/>
      <w:r>
        <w:rPr>
          <w:rFonts w:ascii="Times New Roman"/>
          <w:sz w:val="24"/>
        </w:rPr>
        <w:t xml:space="preserve"> de mammif</w:t>
      </w:r>
      <w:r>
        <w:rPr>
          <w:rFonts w:ascii="Times New Roman"/>
          <w:sz w:val="24"/>
        </w:rPr>
        <w:t>è</w:t>
      </w:r>
      <w:r>
        <w:rPr>
          <w:rFonts w:ascii="Times New Roman"/>
          <w:sz w:val="24"/>
        </w:rPr>
        <w:t>res adultes ne permet g</w:t>
      </w:r>
      <w:r>
        <w:rPr>
          <w:rFonts w:ascii="Times New Roman"/>
          <w:sz w:val="24"/>
        </w:rPr>
        <w:t>é</w:t>
      </w:r>
      <w:r>
        <w:rPr>
          <w:rFonts w:ascii="Times New Roman"/>
          <w:sz w:val="24"/>
        </w:rPr>
        <w:t>n</w:t>
      </w:r>
      <w:r>
        <w:rPr>
          <w:rFonts w:ascii="Times New Roman"/>
          <w:sz w:val="24"/>
        </w:rPr>
        <w:t>é</w:t>
      </w:r>
      <w:r>
        <w:rPr>
          <w:rFonts w:ascii="Times New Roman"/>
          <w:sz w:val="24"/>
        </w:rPr>
        <w:t>ralement pas d</w:t>
      </w:r>
      <w:r>
        <w:rPr>
          <w:rFonts w:ascii="Times New Roman"/>
          <w:sz w:val="24"/>
        </w:rPr>
        <w:t>’</w:t>
      </w:r>
      <w:r>
        <w:rPr>
          <w:rFonts w:ascii="Times New Roman"/>
          <w:sz w:val="24"/>
        </w:rPr>
        <w:t>identifier les restes d</w:t>
      </w:r>
      <w:r>
        <w:rPr>
          <w:rFonts w:ascii="Times New Roman"/>
          <w:sz w:val="24"/>
        </w:rPr>
        <w:t>’</w:t>
      </w:r>
      <w:r>
        <w:rPr>
          <w:rFonts w:ascii="Times New Roman"/>
          <w:sz w:val="24"/>
        </w:rPr>
        <w:t>un individu juv</w:t>
      </w:r>
      <w:r>
        <w:rPr>
          <w:rFonts w:ascii="Times New Roman"/>
          <w:sz w:val="24"/>
        </w:rPr>
        <w:t>é</w:t>
      </w:r>
      <w:r>
        <w:rPr>
          <w:rFonts w:ascii="Times New Roman"/>
          <w:sz w:val="24"/>
        </w:rPr>
        <w:t>nile.</w:t>
      </w:r>
    </w:p>
    <w:p w:rsidR="0017133A" w:rsidRDefault="00BD17B3" w:rsidP="00641E6F">
      <w:pPr>
        <w:pStyle w:val="ListParagraph"/>
        <w:numPr>
          <w:ilvl w:val="2"/>
          <w:numId w:val="1"/>
        </w:numPr>
        <w:tabs>
          <w:tab w:val="left" w:pos="1592"/>
        </w:tabs>
        <w:ind w:right="-39"/>
        <w:rPr>
          <w:rFonts w:ascii="Times New Roman" w:eastAsia="Times New Roman" w:hAnsi="Times New Roman" w:cs="Times New Roman"/>
          <w:sz w:val="24"/>
          <w:szCs w:val="24"/>
        </w:rPr>
      </w:pPr>
      <w:r>
        <w:rPr>
          <w:rFonts w:ascii="Times New Roman" w:hAnsi="Times New Roman"/>
          <w:sz w:val="24"/>
          <w:szCs w:val="24"/>
        </w:rPr>
        <w:t>Processus de l’examen morphologique – Restes ostéologiques</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La r</w:t>
      </w:r>
      <w:r>
        <w:rPr>
          <w:rFonts w:ascii="Times New Roman"/>
          <w:sz w:val="24"/>
        </w:rPr>
        <w:t>é</w:t>
      </w:r>
      <w:r>
        <w:rPr>
          <w:rFonts w:ascii="Times New Roman"/>
          <w:sz w:val="24"/>
        </w:rPr>
        <w:t xml:space="preserve">duction </w:t>
      </w:r>
      <w:r>
        <w:rPr>
          <w:rFonts w:ascii="Times New Roman"/>
          <w:sz w:val="24"/>
        </w:rPr>
        <w:t>à</w:t>
      </w:r>
      <w:r>
        <w:rPr>
          <w:rFonts w:ascii="Times New Roman"/>
          <w:sz w:val="24"/>
        </w:rPr>
        <w:t xml:space="preserve"> l</w:t>
      </w:r>
      <w:r>
        <w:rPr>
          <w:rFonts w:ascii="Times New Roman"/>
          <w:sz w:val="24"/>
        </w:rPr>
        <w:t>’é</w:t>
      </w:r>
      <w:r>
        <w:rPr>
          <w:rFonts w:ascii="Times New Roman"/>
          <w:sz w:val="24"/>
        </w:rPr>
        <w:t>tat de squelette ne sera pas r</w:t>
      </w:r>
      <w:r>
        <w:rPr>
          <w:rFonts w:ascii="Times New Roman"/>
          <w:sz w:val="24"/>
        </w:rPr>
        <w:t>é</w:t>
      </w:r>
      <w:r>
        <w:rPr>
          <w:rFonts w:ascii="Times New Roman"/>
          <w:sz w:val="24"/>
        </w:rPr>
        <w:t>alis</w:t>
      </w:r>
      <w:r>
        <w:rPr>
          <w:rFonts w:ascii="Times New Roman"/>
          <w:sz w:val="24"/>
        </w:rPr>
        <w:t>é</w:t>
      </w:r>
      <w:r>
        <w:rPr>
          <w:rFonts w:ascii="Times New Roman"/>
          <w:sz w:val="24"/>
        </w:rPr>
        <w:t>e sans consultation de la partie concern</w:t>
      </w:r>
      <w:r>
        <w:rPr>
          <w:rFonts w:ascii="Times New Roman"/>
          <w:sz w:val="24"/>
        </w:rPr>
        <w:t>é</w:t>
      </w:r>
      <w:r>
        <w:rPr>
          <w:rFonts w:ascii="Times New Roman"/>
          <w:sz w:val="24"/>
        </w:rPr>
        <w:t>e.</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Les laboratoires devraient avoir en place un PON traitant du nettoyage des indices ou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squelettiques.</w:t>
      </w:r>
    </w:p>
    <w:p w:rsidR="0017133A" w:rsidRDefault="00BD17B3" w:rsidP="00641E6F">
      <w:pPr>
        <w:pStyle w:val="ListParagraph"/>
        <w:numPr>
          <w:ilvl w:val="3"/>
          <w:numId w:val="1"/>
        </w:numPr>
        <w:tabs>
          <w:tab w:val="left" w:pos="2312"/>
        </w:tabs>
        <w:ind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w:t>
      </w:r>
      <w:r>
        <w:rPr>
          <w:rFonts w:ascii="Times New Roman"/>
          <w:sz w:val="24"/>
        </w:rPr>
        <w:t>’</w:t>
      </w:r>
      <w:r>
        <w:rPr>
          <w:rFonts w:ascii="Times New Roman"/>
          <w:sz w:val="24"/>
        </w:rPr>
        <w:t>analyse de l</w:t>
      </w:r>
      <w:r>
        <w:rPr>
          <w:rFonts w:ascii="Times New Roman"/>
          <w:sz w:val="24"/>
        </w:rPr>
        <w:t>’</w:t>
      </w:r>
      <w:r>
        <w:rPr>
          <w:rFonts w:ascii="Times New Roman"/>
          <w:sz w:val="24"/>
        </w:rPr>
        <w:t>indice ou de la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 comprendra une description des </w:t>
      </w:r>
      <w:r>
        <w:rPr>
          <w:rFonts w:ascii="Times New Roman"/>
          <w:sz w:val="24"/>
        </w:rPr>
        <w:t>é</w:t>
      </w:r>
      <w:r>
        <w:rPr>
          <w:rFonts w:ascii="Times New Roman"/>
          <w:sz w:val="24"/>
        </w:rPr>
        <w:t>l</w:t>
      </w:r>
      <w:r>
        <w:rPr>
          <w:rFonts w:ascii="Times New Roman"/>
          <w:sz w:val="24"/>
        </w:rPr>
        <w:t>é</w:t>
      </w:r>
      <w:r>
        <w:rPr>
          <w:rFonts w:ascii="Times New Roman"/>
          <w:sz w:val="24"/>
        </w:rPr>
        <w:t>ments ost</w:t>
      </w:r>
      <w:r>
        <w:rPr>
          <w:rFonts w:ascii="Times New Roman"/>
          <w:sz w:val="24"/>
        </w:rPr>
        <w:t>é</w:t>
      </w:r>
      <w:r>
        <w:rPr>
          <w:rFonts w:ascii="Times New Roman"/>
          <w:sz w:val="24"/>
        </w:rPr>
        <w:t>ologiques examin</w:t>
      </w:r>
      <w:r>
        <w:rPr>
          <w:rFonts w:ascii="Times New Roman"/>
          <w:sz w:val="24"/>
        </w:rPr>
        <w:t>é</w:t>
      </w:r>
      <w:r>
        <w:rPr>
          <w:rFonts w:ascii="Times New Roman"/>
          <w:sz w:val="24"/>
        </w:rPr>
        <w:t>s, leur condition physique, et toute alt</w:t>
      </w:r>
      <w:r>
        <w:rPr>
          <w:rFonts w:ascii="Times New Roman"/>
          <w:sz w:val="24"/>
        </w:rPr>
        <w:t>é</w:t>
      </w:r>
      <w:r>
        <w:rPr>
          <w:rFonts w:ascii="Times New Roman"/>
          <w:sz w:val="24"/>
        </w:rPr>
        <w:t xml:space="preserve">ration </w:t>
      </w:r>
      <w:proofErr w:type="spellStart"/>
      <w:r>
        <w:rPr>
          <w:rFonts w:ascii="Times New Roman"/>
          <w:sz w:val="24"/>
        </w:rPr>
        <w:t>taphonomique</w:t>
      </w:r>
      <w:proofErr w:type="spellEnd"/>
      <w:r>
        <w:rPr>
          <w:rFonts w:ascii="Times New Roman"/>
          <w:sz w:val="24"/>
        </w:rPr>
        <w:t xml:space="preserve"> ou anthropog</w:t>
      </w:r>
      <w:r>
        <w:rPr>
          <w:rFonts w:ascii="Times New Roman"/>
          <w:sz w:val="24"/>
        </w:rPr>
        <w:t>è</w:t>
      </w:r>
      <w:r>
        <w:rPr>
          <w:rFonts w:ascii="Times New Roman"/>
          <w:sz w:val="24"/>
        </w:rPr>
        <w:t>ne.</w:t>
      </w:r>
    </w:p>
    <w:p w:rsidR="0017133A" w:rsidRDefault="00BD17B3" w:rsidP="00641E6F">
      <w:pPr>
        <w:pStyle w:val="ListParagraph"/>
        <w:numPr>
          <w:ilvl w:val="3"/>
          <w:numId w:val="1"/>
        </w:numPr>
        <w:tabs>
          <w:tab w:val="left" w:pos="2352"/>
        </w:tabs>
        <w:spacing w:before="52"/>
        <w:ind w:left="2352"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En vue de d</w:t>
      </w:r>
      <w:r>
        <w:rPr>
          <w:rFonts w:ascii="Times New Roman"/>
          <w:sz w:val="24"/>
        </w:rPr>
        <w:t>é</w:t>
      </w:r>
      <w:r>
        <w:rPr>
          <w:rFonts w:ascii="Times New Roman"/>
          <w:sz w:val="24"/>
        </w:rPr>
        <w:t>terminer l</w:t>
      </w:r>
      <w:r>
        <w:rPr>
          <w:rFonts w:ascii="Times New Roman"/>
          <w:sz w:val="24"/>
        </w:rPr>
        <w:t>’â</w:t>
      </w:r>
      <w:r>
        <w:rPr>
          <w:rFonts w:ascii="Times New Roman"/>
          <w:sz w:val="24"/>
        </w:rPr>
        <w:t xml:space="preserve">ge relatif (adulte, </w:t>
      </w:r>
      <w:proofErr w:type="spellStart"/>
      <w:r>
        <w:rPr>
          <w:rFonts w:ascii="Times New Roman"/>
          <w:sz w:val="24"/>
        </w:rPr>
        <w:t>subadulte</w:t>
      </w:r>
      <w:proofErr w:type="spellEnd"/>
      <w:r>
        <w:rPr>
          <w:rFonts w:ascii="Times New Roman"/>
          <w:sz w:val="24"/>
        </w:rPr>
        <w:t>, juv</w:t>
      </w:r>
      <w:r>
        <w:rPr>
          <w:rFonts w:ascii="Times New Roman"/>
          <w:sz w:val="24"/>
        </w:rPr>
        <w:t>é</w:t>
      </w:r>
      <w:r>
        <w:rPr>
          <w:rFonts w:ascii="Times New Roman"/>
          <w:sz w:val="24"/>
        </w:rPr>
        <w:t>nile ou nouveau-n</w:t>
      </w:r>
      <w:r>
        <w:rPr>
          <w:rFonts w:ascii="Times New Roman"/>
          <w:sz w:val="24"/>
        </w:rPr>
        <w:t>é</w:t>
      </w:r>
      <w:r>
        <w:rPr>
          <w:rFonts w:ascii="Times New Roman"/>
          <w:sz w:val="24"/>
        </w:rPr>
        <w:t>), l</w:t>
      </w:r>
      <w:r>
        <w:rPr>
          <w:rFonts w:ascii="Times New Roman"/>
          <w:sz w:val="24"/>
        </w:rPr>
        <w:t>’</w:t>
      </w:r>
      <w:r>
        <w:rPr>
          <w:rFonts w:ascii="Times New Roman"/>
          <w:sz w:val="24"/>
        </w:rPr>
        <w:t>analyste devrait tout d</w:t>
      </w:r>
      <w:r>
        <w:rPr>
          <w:rFonts w:ascii="Times New Roman"/>
          <w:sz w:val="24"/>
        </w:rPr>
        <w:t>’</w:t>
      </w:r>
      <w:r>
        <w:rPr>
          <w:rFonts w:ascii="Times New Roman"/>
          <w:sz w:val="24"/>
        </w:rPr>
        <w:t xml:space="preserve">abord </w:t>
      </w:r>
      <w:r>
        <w:rPr>
          <w:rFonts w:ascii="Times New Roman"/>
          <w:sz w:val="24"/>
        </w:rPr>
        <w:t>é</w:t>
      </w:r>
      <w:r>
        <w:rPr>
          <w:rFonts w:ascii="Times New Roman"/>
          <w:sz w:val="24"/>
        </w:rPr>
        <w:t>valuer si un mat</w:t>
      </w:r>
      <w:r>
        <w:rPr>
          <w:rFonts w:ascii="Times New Roman"/>
          <w:sz w:val="24"/>
        </w:rPr>
        <w:t>é</w:t>
      </w:r>
      <w:r>
        <w:rPr>
          <w:rFonts w:ascii="Times New Roman"/>
          <w:sz w:val="24"/>
        </w:rPr>
        <w:t>riel suffisant est disponible pour l</w:t>
      </w:r>
      <w:r>
        <w:rPr>
          <w:rFonts w:ascii="Times New Roman"/>
          <w:sz w:val="24"/>
        </w:rPr>
        <w:t>’</w:t>
      </w:r>
      <w:r>
        <w:rPr>
          <w:rFonts w:ascii="Times New Roman"/>
          <w:sz w:val="24"/>
        </w:rPr>
        <w:t xml:space="preserve">analyse, puis </w:t>
      </w:r>
      <w:r>
        <w:rPr>
          <w:rFonts w:ascii="Times New Roman"/>
          <w:sz w:val="24"/>
        </w:rPr>
        <w:t>é</w:t>
      </w:r>
      <w:r>
        <w:rPr>
          <w:rFonts w:ascii="Times New Roman"/>
          <w:sz w:val="24"/>
        </w:rPr>
        <w:t>valuer les caract</w:t>
      </w:r>
      <w:r>
        <w:rPr>
          <w:rFonts w:ascii="Times New Roman"/>
          <w:sz w:val="24"/>
        </w:rPr>
        <w:t>è</w:t>
      </w:r>
      <w:r>
        <w:rPr>
          <w:rFonts w:ascii="Times New Roman"/>
          <w:sz w:val="24"/>
        </w:rPr>
        <w:t xml:space="preserve">res pertinents pour le taxon en question (p. ex. fusion des </w:t>
      </w:r>
      <w:r>
        <w:rPr>
          <w:rFonts w:ascii="Times New Roman"/>
          <w:sz w:val="24"/>
        </w:rPr>
        <w:t>é</w:t>
      </w:r>
      <w:r>
        <w:rPr>
          <w:rFonts w:ascii="Times New Roman"/>
          <w:sz w:val="24"/>
        </w:rPr>
        <w:t xml:space="preserve">piphyses des </w:t>
      </w:r>
      <w:r>
        <w:rPr>
          <w:rFonts w:ascii="Times New Roman"/>
          <w:sz w:val="24"/>
        </w:rPr>
        <w:t>é</w:t>
      </w:r>
      <w:r>
        <w:rPr>
          <w:rFonts w:ascii="Times New Roman"/>
          <w:sz w:val="24"/>
        </w:rPr>
        <w:t>l</w:t>
      </w:r>
      <w:r>
        <w:rPr>
          <w:rFonts w:ascii="Times New Roman"/>
          <w:sz w:val="24"/>
        </w:rPr>
        <w:t>é</w:t>
      </w:r>
      <w:r>
        <w:rPr>
          <w:rFonts w:ascii="Times New Roman"/>
          <w:sz w:val="24"/>
        </w:rPr>
        <w:t>ments du squelette ou stade d</w:t>
      </w:r>
      <w:r>
        <w:rPr>
          <w:rFonts w:ascii="Times New Roman"/>
          <w:sz w:val="24"/>
        </w:rPr>
        <w:t>’é</w:t>
      </w:r>
      <w:r>
        <w:rPr>
          <w:rFonts w:ascii="Times New Roman"/>
          <w:sz w:val="24"/>
        </w:rPr>
        <w:t>ruption ou d</w:t>
      </w:r>
      <w:r>
        <w:rPr>
          <w:rFonts w:ascii="Times New Roman"/>
          <w:sz w:val="24"/>
        </w:rPr>
        <w:t>’</w:t>
      </w:r>
      <w:r>
        <w:rPr>
          <w:rFonts w:ascii="Times New Roman"/>
          <w:sz w:val="24"/>
        </w:rPr>
        <w:t>usure dentaire chez les mammif</w:t>
      </w:r>
      <w:r>
        <w:rPr>
          <w:rFonts w:ascii="Times New Roman"/>
          <w:sz w:val="24"/>
        </w:rPr>
        <w:t>è</w:t>
      </w:r>
      <w:r>
        <w:rPr>
          <w:rFonts w:ascii="Times New Roman"/>
          <w:sz w:val="24"/>
        </w:rPr>
        <w:t>res).</w:t>
      </w:r>
    </w:p>
    <w:p w:rsidR="0017133A" w:rsidRDefault="00BD17B3" w:rsidP="00641E6F">
      <w:pPr>
        <w:pStyle w:val="ListParagraph"/>
        <w:numPr>
          <w:ilvl w:val="2"/>
          <w:numId w:val="1"/>
        </w:numPr>
        <w:tabs>
          <w:tab w:val="left" w:pos="1632"/>
        </w:tabs>
        <w:ind w:left="1632" w:right="-39"/>
        <w:rPr>
          <w:rFonts w:ascii="Times New Roman" w:eastAsia="Times New Roman" w:hAnsi="Times New Roman" w:cs="Times New Roman"/>
          <w:sz w:val="24"/>
          <w:szCs w:val="24"/>
        </w:rPr>
      </w:pPr>
      <w:r>
        <w:rPr>
          <w:rFonts w:ascii="Times New Roman" w:hAnsi="Times New Roman"/>
          <w:sz w:val="24"/>
          <w:szCs w:val="24"/>
        </w:rPr>
        <w:t>Processus de l’examen morphologique – Structures microscopiques</w:t>
      </w:r>
    </w:p>
    <w:p w:rsidR="0017133A" w:rsidRDefault="00BD17B3" w:rsidP="00641E6F">
      <w:pPr>
        <w:pStyle w:val="ListParagraph"/>
        <w:numPr>
          <w:ilvl w:val="3"/>
          <w:numId w:val="1"/>
        </w:numPr>
        <w:tabs>
          <w:tab w:val="left" w:pos="2352"/>
        </w:tabs>
        <w:ind w:left="235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Dans les cas o</w:t>
      </w:r>
      <w:r>
        <w:rPr>
          <w:rFonts w:ascii="Times New Roman"/>
          <w:sz w:val="24"/>
        </w:rPr>
        <w:t>ù</w:t>
      </w:r>
      <w:r>
        <w:rPr>
          <w:rFonts w:ascii="Times New Roman"/>
          <w:sz w:val="24"/>
        </w:rPr>
        <w:t xml:space="preserve"> un examen d</w:t>
      </w:r>
      <w:r>
        <w:rPr>
          <w:rFonts w:ascii="Times New Roman"/>
          <w:sz w:val="24"/>
        </w:rPr>
        <w:t>é</w:t>
      </w:r>
      <w:r>
        <w:rPr>
          <w:rFonts w:ascii="Times New Roman"/>
          <w:sz w:val="24"/>
        </w:rPr>
        <w:t>taill</w:t>
      </w:r>
      <w:r>
        <w:rPr>
          <w:rFonts w:ascii="Times New Roman"/>
          <w:sz w:val="24"/>
        </w:rPr>
        <w:t>é</w:t>
      </w:r>
      <w:r>
        <w:rPr>
          <w:rFonts w:ascii="Times New Roman"/>
          <w:sz w:val="24"/>
        </w:rPr>
        <w:t xml:space="preserve"> des structures t</w:t>
      </w:r>
      <w:r>
        <w:rPr>
          <w:rFonts w:ascii="Times New Roman"/>
          <w:sz w:val="24"/>
        </w:rPr>
        <w:t>é</w:t>
      </w:r>
      <w:r>
        <w:rPr>
          <w:rFonts w:ascii="Times New Roman"/>
          <w:sz w:val="24"/>
        </w:rPr>
        <w:t>gumentaires (</w:t>
      </w:r>
      <w:r w:rsidR="00EB77C8">
        <w:rPr>
          <w:rFonts w:ascii="Times New Roman"/>
          <w:sz w:val="24"/>
        </w:rPr>
        <w:t>tels</w:t>
      </w:r>
      <w:r>
        <w:rPr>
          <w:rFonts w:ascii="Times New Roman"/>
          <w:sz w:val="24"/>
        </w:rPr>
        <w:t xml:space="preserve"> les poils ou les plumes) s</w:t>
      </w:r>
      <w:r>
        <w:rPr>
          <w:rFonts w:ascii="Times New Roman"/>
          <w:sz w:val="24"/>
        </w:rPr>
        <w:t>’</w:t>
      </w:r>
      <w:r>
        <w:rPr>
          <w:rFonts w:ascii="Times New Roman"/>
          <w:sz w:val="24"/>
        </w:rPr>
        <w:t>av</w:t>
      </w:r>
      <w:r>
        <w:rPr>
          <w:rFonts w:ascii="Times New Roman"/>
          <w:sz w:val="24"/>
        </w:rPr>
        <w:t>è</w:t>
      </w:r>
      <w:r>
        <w:rPr>
          <w:rFonts w:ascii="Times New Roman"/>
          <w:sz w:val="24"/>
        </w:rPr>
        <w:t>re n</w:t>
      </w:r>
      <w:r>
        <w:rPr>
          <w:rFonts w:ascii="Times New Roman"/>
          <w:sz w:val="24"/>
        </w:rPr>
        <w:t>é</w:t>
      </w:r>
      <w:r>
        <w:rPr>
          <w:rFonts w:ascii="Times New Roman"/>
          <w:sz w:val="24"/>
        </w:rPr>
        <w:t>cessaire, un examen macroscopique documentera les caract</w:t>
      </w:r>
      <w:r>
        <w:rPr>
          <w:rFonts w:ascii="Times New Roman"/>
          <w:sz w:val="24"/>
        </w:rPr>
        <w:t>é</w:t>
      </w:r>
      <w:r>
        <w:rPr>
          <w:rFonts w:ascii="Times New Roman"/>
          <w:sz w:val="24"/>
        </w:rPr>
        <w:t>ristiques g</w:t>
      </w:r>
      <w:r>
        <w:rPr>
          <w:rFonts w:ascii="Times New Roman"/>
          <w:sz w:val="24"/>
        </w:rPr>
        <w:t>é</w:t>
      </w:r>
      <w:r>
        <w:rPr>
          <w:rFonts w:ascii="Times New Roman"/>
          <w:sz w:val="24"/>
        </w:rPr>
        <w:t>n</w:t>
      </w:r>
      <w:r>
        <w:rPr>
          <w:rFonts w:ascii="Times New Roman"/>
          <w:sz w:val="24"/>
        </w:rPr>
        <w:t>é</w:t>
      </w:r>
      <w:r>
        <w:rPr>
          <w:rFonts w:ascii="Times New Roman"/>
          <w:sz w:val="24"/>
        </w:rPr>
        <w:t>rales telles que la couleur, le motif, la taille ou la forme, tandis qu</w:t>
      </w:r>
      <w:r>
        <w:rPr>
          <w:rFonts w:ascii="Times New Roman"/>
          <w:sz w:val="24"/>
        </w:rPr>
        <w:t>’</w:t>
      </w:r>
      <w:r>
        <w:rPr>
          <w:rFonts w:ascii="Times New Roman"/>
          <w:sz w:val="24"/>
        </w:rPr>
        <w:t>un examen microscopique documentera les d</w:t>
      </w:r>
      <w:r>
        <w:rPr>
          <w:rFonts w:ascii="Times New Roman"/>
          <w:sz w:val="24"/>
        </w:rPr>
        <w:t>é</w:t>
      </w:r>
      <w:r>
        <w:rPr>
          <w:rFonts w:ascii="Times New Roman"/>
          <w:sz w:val="24"/>
        </w:rPr>
        <w:t>tails des structures externes et/ou internes.</w:t>
      </w:r>
    </w:p>
    <w:p w:rsidR="0017133A" w:rsidRDefault="00BD17B3" w:rsidP="00641E6F">
      <w:pPr>
        <w:pStyle w:val="ListParagraph"/>
        <w:numPr>
          <w:ilvl w:val="3"/>
          <w:numId w:val="1"/>
        </w:numPr>
        <w:tabs>
          <w:tab w:val="left" w:pos="2352"/>
        </w:tabs>
        <w:ind w:left="235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Les identifications seront r</w:t>
      </w:r>
      <w:r>
        <w:rPr>
          <w:rFonts w:ascii="Times New Roman"/>
          <w:sz w:val="24"/>
        </w:rPr>
        <w:t>é</w:t>
      </w:r>
      <w:r>
        <w:rPr>
          <w:rFonts w:ascii="Times New Roman"/>
          <w:sz w:val="24"/>
        </w:rPr>
        <w:t>alis</w:t>
      </w:r>
      <w:r>
        <w:rPr>
          <w:rFonts w:ascii="Times New Roman"/>
          <w:sz w:val="24"/>
        </w:rPr>
        <w:t>é</w:t>
      </w:r>
      <w:r>
        <w:rPr>
          <w:rFonts w:ascii="Times New Roman"/>
          <w:sz w:val="24"/>
        </w:rPr>
        <w:t>es en r</w:t>
      </w:r>
      <w:r>
        <w:rPr>
          <w:rFonts w:ascii="Times New Roman"/>
          <w:sz w:val="24"/>
        </w:rPr>
        <w:t>é</w:t>
      </w:r>
      <w:r>
        <w:rPr>
          <w:rFonts w:ascii="Times New Roman"/>
          <w:sz w:val="24"/>
        </w:rPr>
        <w:t>f</w:t>
      </w:r>
      <w:r>
        <w:rPr>
          <w:rFonts w:ascii="Times New Roman"/>
          <w:sz w:val="24"/>
        </w:rPr>
        <w:t>é</w:t>
      </w:r>
      <w:r>
        <w:rPr>
          <w:rFonts w:ascii="Times New Roman"/>
          <w:sz w:val="24"/>
        </w:rPr>
        <w:t>rence aux collections de sp</w:t>
      </w:r>
      <w:r>
        <w:rPr>
          <w:rFonts w:ascii="Times New Roman"/>
          <w:sz w:val="24"/>
        </w:rPr>
        <w:t>é</w:t>
      </w:r>
      <w:r>
        <w:rPr>
          <w:rFonts w:ascii="Times New Roman"/>
          <w:sz w:val="24"/>
        </w:rPr>
        <w:t>cimens de source taxonomique connue (p.ex. sp</w:t>
      </w:r>
      <w:r>
        <w:rPr>
          <w:rFonts w:ascii="Times New Roman"/>
          <w:sz w:val="24"/>
        </w:rPr>
        <w:t>é</w:t>
      </w:r>
      <w:r>
        <w:rPr>
          <w:rFonts w:ascii="Times New Roman"/>
          <w:sz w:val="24"/>
        </w:rPr>
        <w:t>cimens fix</w:t>
      </w:r>
      <w:r>
        <w:rPr>
          <w:rFonts w:ascii="Times New Roman"/>
          <w:sz w:val="24"/>
        </w:rPr>
        <w:t>é</w:t>
      </w:r>
      <w:r w:rsidR="00EB77C8">
        <w:rPr>
          <w:rFonts w:ascii="Times New Roman"/>
          <w:sz w:val="24"/>
        </w:rPr>
        <w:t>s de poils ou d</w:t>
      </w:r>
      <w:r>
        <w:rPr>
          <w:rFonts w:ascii="Times New Roman"/>
          <w:sz w:val="24"/>
        </w:rPr>
        <w:t>e barbes de plumes) ou, si ces derniers ne sont pas disponibles, aux r</w:t>
      </w:r>
      <w:r>
        <w:rPr>
          <w:rFonts w:ascii="Times New Roman"/>
          <w:sz w:val="24"/>
        </w:rPr>
        <w:t>é</w:t>
      </w:r>
      <w:r>
        <w:rPr>
          <w:rFonts w:ascii="Times New Roman"/>
          <w:sz w:val="24"/>
        </w:rPr>
        <w:t>f</w:t>
      </w:r>
      <w:r>
        <w:rPr>
          <w:rFonts w:ascii="Times New Roman"/>
          <w:sz w:val="24"/>
        </w:rPr>
        <w:t>é</w:t>
      </w:r>
      <w:r>
        <w:rPr>
          <w:rFonts w:ascii="Times New Roman"/>
          <w:sz w:val="24"/>
        </w:rPr>
        <w:t>rences scientifiques telles que d</w:t>
      </w:r>
      <w:r>
        <w:rPr>
          <w:rFonts w:ascii="Times New Roman"/>
          <w:sz w:val="24"/>
        </w:rPr>
        <w:t>é</w:t>
      </w:r>
      <w:r>
        <w:rPr>
          <w:rFonts w:ascii="Times New Roman"/>
          <w:sz w:val="24"/>
        </w:rPr>
        <w:t xml:space="preserve">finies </w:t>
      </w:r>
      <w:hyperlink w:anchor="_bookmark4" w:history="1">
        <w:r>
          <w:rPr>
            <w:rFonts w:ascii="Times New Roman"/>
            <w:sz w:val="24"/>
          </w:rPr>
          <w:t xml:space="preserve"> au paragraphe 5.1.1.3</w:t>
        </w:r>
      </w:hyperlink>
      <w:r>
        <w:rPr>
          <w:rFonts w:ascii="Times New Roman"/>
          <w:sz w:val="24"/>
        </w:rPr>
        <w:t xml:space="preserve"> ci-dessus.</w:t>
      </w:r>
    </w:p>
    <w:p w:rsidR="0017133A" w:rsidRDefault="00BD17B3" w:rsidP="00641E6F">
      <w:pPr>
        <w:pStyle w:val="ListParagraph"/>
        <w:numPr>
          <w:ilvl w:val="3"/>
          <w:numId w:val="1"/>
        </w:numPr>
        <w:tabs>
          <w:tab w:val="left" w:pos="2352"/>
        </w:tabs>
        <w:ind w:left="2352" w:right="-39"/>
        <w:rPr>
          <w:rFonts w:ascii="Times New Roman" w:eastAsia="Times New Roman" w:hAnsi="Times New Roman" w:cs="Times New Roman"/>
          <w:sz w:val="24"/>
          <w:szCs w:val="24"/>
        </w:rPr>
      </w:pPr>
      <w:r>
        <w:rPr>
          <w:rFonts w:ascii="Times New Roman"/>
          <w:i/>
          <w:sz w:val="24"/>
        </w:rPr>
        <w:t>Recommandation</w:t>
      </w:r>
      <w:r>
        <w:rPr>
          <w:rFonts w:ascii="Times New Roman"/>
          <w:i/>
          <w:sz w:val="24"/>
        </w:rPr>
        <w:t> </w:t>
      </w:r>
      <w:r>
        <w:rPr>
          <w:rFonts w:ascii="Times New Roman"/>
          <w:i/>
          <w:sz w:val="24"/>
        </w:rPr>
        <w:t xml:space="preserve">: </w:t>
      </w:r>
      <w:r>
        <w:rPr>
          <w:rFonts w:ascii="Times New Roman"/>
          <w:sz w:val="24"/>
        </w:rPr>
        <w:t>Si des caract</w:t>
      </w:r>
      <w:r>
        <w:rPr>
          <w:rFonts w:ascii="Times New Roman"/>
          <w:sz w:val="24"/>
        </w:rPr>
        <w:t>é</w:t>
      </w:r>
      <w:r>
        <w:rPr>
          <w:rFonts w:ascii="Times New Roman"/>
          <w:sz w:val="24"/>
        </w:rPr>
        <w:t>ristiques microscopiques sont examin</w:t>
      </w:r>
      <w:r>
        <w:rPr>
          <w:rFonts w:ascii="Times New Roman"/>
          <w:sz w:val="24"/>
        </w:rPr>
        <w:t>é</w:t>
      </w:r>
      <w:r>
        <w:rPr>
          <w:rFonts w:ascii="Times New Roman"/>
          <w:sz w:val="24"/>
        </w:rPr>
        <w:t>es ou compar</w:t>
      </w:r>
      <w:r>
        <w:rPr>
          <w:rFonts w:ascii="Times New Roman"/>
          <w:sz w:val="24"/>
        </w:rPr>
        <w:t>é</w:t>
      </w:r>
      <w:r>
        <w:rPr>
          <w:rFonts w:ascii="Times New Roman"/>
          <w:sz w:val="24"/>
        </w:rPr>
        <w:t>es, les poils/plumes/</w:t>
      </w:r>
      <w:r>
        <w:rPr>
          <w:rFonts w:ascii="Times New Roman"/>
          <w:sz w:val="24"/>
        </w:rPr>
        <w:t>é</w:t>
      </w:r>
      <w:r>
        <w:rPr>
          <w:rFonts w:ascii="Times New Roman"/>
          <w:sz w:val="24"/>
        </w:rPr>
        <w:t>cailles des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et de r</w:t>
      </w:r>
      <w:r>
        <w:rPr>
          <w:rFonts w:ascii="Times New Roman"/>
          <w:sz w:val="24"/>
        </w:rPr>
        <w:t>é</w:t>
      </w:r>
      <w:r>
        <w:rPr>
          <w:rFonts w:ascii="Times New Roman"/>
          <w:sz w:val="24"/>
        </w:rPr>
        <w:t>f</w:t>
      </w:r>
      <w:r>
        <w:rPr>
          <w:rFonts w:ascii="Times New Roman"/>
          <w:sz w:val="24"/>
        </w:rPr>
        <w:t>é</w:t>
      </w:r>
      <w:r>
        <w:rPr>
          <w:rFonts w:ascii="Times New Roman"/>
          <w:sz w:val="24"/>
        </w:rPr>
        <w:t xml:space="preserve">rences devraient </w:t>
      </w:r>
      <w:r>
        <w:rPr>
          <w:rFonts w:ascii="Times New Roman"/>
          <w:sz w:val="24"/>
        </w:rPr>
        <w:t>ê</w:t>
      </w:r>
      <w:r>
        <w:rPr>
          <w:rFonts w:ascii="Times New Roman"/>
          <w:sz w:val="24"/>
        </w:rPr>
        <w:t>tre fix</w:t>
      </w:r>
      <w:r>
        <w:rPr>
          <w:rFonts w:ascii="Times New Roman"/>
          <w:sz w:val="24"/>
        </w:rPr>
        <w:t>é</w:t>
      </w:r>
      <w:r>
        <w:rPr>
          <w:rFonts w:ascii="Times New Roman"/>
          <w:sz w:val="24"/>
        </w:rPr>
        <w:t xml:space="preserve">es sur des lames de verre </w:t>
      </w:r>
      <w:r>
        <w:rPr>
          <w:rFonts w:ascii="Times New Roman"/>
          <w:sz w:val="24"/>
        </w:rPr>
        <w:t>à</w:t>
      </w:r>
      <w:r>
        <w:rPr>
          <w:rFonts w:ascii="Times New Roman"/>
          <w:sz w:val="24"/>
        </w:rPr>
        <w:t xml:space="preserve"> l</w:t>
      </w:r>
      <w:r>
        <w:rPr>
          <w:rFonts w:ascii="Times New Roman"/>
          <w:sz w:val="24"/>
        </w:rPr>
        <w:t>’</w:t>
      </w:r>
      <w:r>
        <w:rPr>
          <w:rFonts w:ascii="Times New Roman"/>
          <w:sz w:val="24"/>
        </w:rPr>
        <w:t>aide d</w:t>
      </w:r>
      <w:r>
        <w:rPr>
          <w:rFonts w:ascii="Times New Roman"/>
          <w:sz w:val="24"/>
        </w:rPr>
        <w:t>’</w:t>
      </w:r>
      <w:r>
        <w:rPr>
          <w:rFonts w:ascii="Times New Roman"/>
          <w:sz w:val="24"/>
        </w:rPr>
        <w:t>un milieu de montage ayant un indice de r</w:t>
      </w:r>
      <w:r>
        <w:rPr>
          <w:rFonts w:ascii="Times New Roman"/>
          <w:sz w:val="24"/>
        </w:rPr>
        <w:t>é</w:t>
      </w:r>
      <w:r>
        <w:rPr>
          <w:rFonts w:ascii="Times New Roman"/>
          <w:sz w:val="24"/>
        </w:rPr>
        <w:t>fraction proche de celui de la k</w:t>
      </w:r>
      <w:r>
        <w:rPr>
          <w:rFonts w:ascii="Times New Roman"/>
          <w:sz w:val="24"/>
        </w:rPr>
        <w:t>é</w:t>
      </w:r>
      <w:r>
        <w:rPr>
          <w:rFonts w:ascii="Times New Roman"/>
          <w:sz w:val="24"/>
        </w:rPr>
        <w:t>ratine (p.ex. du xyl</w:t>
      </w:r>
      <w:r>
        <w:rPr>
          <w:rFonts w:ascii="Times New Roman"/>
          <w:sz w:val="24"/>
        </w:rPr>
        <w:t>è</w:t>
      </w:r>
      <w:r>
        <w:rPr>
          <w:rFonts w:ascii="Times New Roman"/>
          <w:sz w:val="24"/>
        </w:rPr>
        <w:t>ne ou un substitut du xyl</w:t>
      </w:r>
      <w:r>
        <w:rPr>
          <w:rFonts w:ascii="Times New Roman"/>
          <w:sz w:val="24"/>
        </w:rPr>
        <w:t>è</w:t>
      </w:r>
      <w:r>
        <w:rPr>
          <w:rFonts w:ascii="Times New Roman"/>
          <w:sz w:val="24"/>
        </w:rPr>
        <w:t>ne)</w:t>
      </w:r>
    </w:p>
    <w:p w:rsidR="0017133A" w:rsidRDefault="00BD17B3" w:rsidP="00641E6F">
      <w:pPr>
        <w:pStyle w:val="ListParagraph"/>
        <w:numPr>
          <w:ilvl w:val="3"/>
          <w:numId w:val="1"/>
        </w:numPr>
        <w:tabs>
          <w:tab w:val="left" w:pos="2352"/>
        </w:tabs>
        <w:ind w:left="2352" w:right="-39"/>
        <w:rPr>
          <w:rFonts w:ascii="Times New Roman" w:eastAsia="Times New Roman" w:hAnsi="Times New Roman" w:cs="Times New Roman"/>
          <w:sz w:val="24"/>
          <w:szCs w:val="24"/>
        </w:rPr>
      </w:pPr>
      <w:bookmarkStart w:id="5" w:name="5.1.4.4_Guideline:_When_morphological_ev"/>
      <w:bookmarkEnd w:id="5"/>
      <w:r>
        <w:rPr>
          <w:rFonts w:ascii="Times New Roman"/>
          <w:i/>
          <w:sz w:val="24"/>
        </w:rPr>
        <w:lastRenderedPageBreak/>
        <w:t>Recommandation</w:t>
      </w:r>
      <w:r>
        <w:rPr>
          <w:rFonts w:ascii="Times New Roman"/>
          <w:i/>
          <w:sz w:val="24"/>
        </w:rPr>
        <w:t> </w:t>
      </w:r>
      <w:r>
        <w:rPr>
          <w:rFonts w:ascii="Times New Roman"/>
          <w:i/>
          <w:sz w:val="24"/>
        </w:rPr>
        <w:t xml:space="preserve">: </w:t>
      </w:r>
      <w:r>
        <w:rPr>
          <w:rFonts w:ascii="Times New Roman"/>
          <w:sz w:val="24"/>
        </w:rPr>
        <w:t>Lorsque les indices ou pi</w:t>
      </w:r>
      <w:r>
        <w:rPr>
          <w:rFonts w:ascii="Times New Roman"/>
          <w:sz w:val="24"/>
        </w:rPr>
        <w:t>è</w:t>
      </w:r>
      <w:r>
        <w:rPr>
          <w:rFonts w:ascii="Times New Roman"/>
          <w:sz w:val="24"/>
        </w:rPr>
        <w:t xml:space="preserve">ces </w:t>
      </w:r>
      <w:r>
        <w:rPr>
          <w:rFonts w:ascii="Times New Roman"/>
          <w:sz w:val="24"/>
        </w:rPr>
        <w:t>à</w:t>
      </w:r>
      <w:r>
        <w:rPr>
          <w:rFonts w:ascii="Times New Roman"/>
          <w:sz w:val="24"/>
        </w:rPr>
        <w:t xml:space="preserve"> conviction morphologiques sont des poils de mammif</w:t>
      </w:r>
      <w:r>
        <w:rPr>
          <w:rFonts w:ascii="Times New Roman"/>
          <w:sz w:val="24"/>
        </w:rPr>
        <w:t>è</w:t>
      </w:r>
      <w:r>
        <w:rPr>
          <w:rFonts w:ascii="Times New Roman"/>
          <w:sz w:val="24"/>
        </w:rPr>
        <w:t>re, l</w:t>
      </w:r>
      <w:r>
        <w:rPr>
          <w:rFonts w:ascii="Times New Roman"/>
          <w:sz w:val="24"/>
        </w:rPr>
        <w:t>’</w:t>
      </w:r>
      <w:r>
        <w:rPr>
          <w:rFonts w:ascii="Times New Roman"/>
          <w:sz w:val="24"/>
        </w:rPr>
        <w:t>identit</w:t>
      </w:r>
      <w:r>
        <w:rPr>
          <w:rFonts w:ascii="Times New Roman"/>
          <w:sz w:val="24"/>
        </w:rPr>
        <w:t>é</w:t>
      </w:r>
      <w:r>
        <w:rPr>
          <w:rFonts w:ascii="Times New Roman"/>
          <w:sz w:val="24"/>
        </w:rPr>
        <w:t xml:space="preserve"> taxonomique devrait </w:t>
      </w:r>
      <w:r>
        <w:rPr>
          <w:rFonts w:ascii="Times New Roman"/>
          <w:sz w:val="24"/>
        </w:rPr>
        <w:t>ê</w:t>
      </w:r>
      <w:r>
        <w:rPr>
          <w:rFonts w:ascii="Times New Roman"/>
          <w:sz w:val="24"/>
        </w:rPr>
        <w:t>tre d</w:t>
      </w:r>
      <w:r>
        <w:rPr>
          <w:rFonts w:ascii="Times New Roman"/>
          <w:sz w:val="24"/>
        </w:rPr>
        <w:t>é</w:t>
      </w:r>
      <w:r>
        <w:rPr>
          <w:rFonts w:ascii="Times New Roman"/>
          <w:sz w:val="24"/>
        </w:rPr>
        <w:t>termin</w:t>
      </w:r>
      <w:r>
        <w:rPr>
          <w:rFonts w:ascii="Times New Roman"/>
          <w:sz w:val="24"/>
        </w:rPr>
        <w:t>é</w:t>
      </w:r>
      <w:r>
        <w:rPr>
          <w:rFonts w:ascii="Times New Roman"/>
          <w:sz w:val="24"/>
        </w:rPr>
        <w:t>e en utilisant des poils informatifs, tels les poils de garde.</w:t>
      </w:r>
    </w:p>
    <w:p w:rsidR="0017133A" w:rsidRDefault="0017133A" w:rsidP="00641E6F">
      <w:pPr>
        <w:spacing w:before="5"/>
        <w:ind w:right="-39"/>
        <w:rPr>
          <w:rFonts w:ascii="Times New Roman" w:eastAsia="Times New Roman" w:hAnsi="Times New Roman" w:cs="Times New Roman"/>
          <w:sz w:val="24"/>
          <w:szCs w:val="24"/>
        </w:rPr>
      </w:pPr>
    </w:p>
    <w:p w:rsidR="0017133A" w:rsidRDefault="00BD17B3" w:rsidP="00641E6F">
      <w:pPr>
        <w:pStyle w:val="Heading2"/>
        <w:numPr>
          <w:ilvl w:val="1"/>
          <w:numId w:val="1"/>
        </w:numPr>
        <w:tabs>
          <w:tab w:val="left" w:pos="768"/>
        </w:tabs>
        <w:spacing w:before="0" w:line="274" w:lineRule="exact"/>
        <w:ind w:left="768" w:right="-39"/>
        <w:jc w:val="left"/>
        <w:rPr>
          <w:b w:val="0"/>
          <w:bCs w:val="0"/>
        </w:rPr>
      </w:pPr>
      <w:bookmarkStart w:id="6" w:name="5.2_Documentation_Standards_and_Guidelin"/>
      <w:bookmarkEnd w:id="6"/>
      <w:r>
        <w:t>Normes et recommandations relatives à la documentation</w:t>
      </w:r>
    </w:p>
    <w:p w:rsidR="0017133A" w:rsidRDefault="00BD17B3" w:rsidP="00641E6F">
      <w:pPr>
        <w:pStyle w:val="ListParagraph"/>
        <w:numPr>
          <w:ilvl w:val="2"/>
          <w:numId w:val="1"/>
        </w:numPr>
        <w:tabs>
          <w:tab w:val="left" w:pos="1632"/>
        </w:tabs>
        <w:ind w:left="1632" w:right="-39"/>
        <w:rPr>
          <w:rFonts w:ascii="Times New Roman" w:eastAsia="Times New Roman" w:hAnsi="Times New Roman" w:cs="Times New Roman"/>
          <w:sz w:val="24"/>
          <w:szCs w:val="24"/>
        </w:rPr>
      </w:pPr>
      <w:r>
        <w:rPr>
          <w:rFonts w:ascii="Times New Roman"/>
          <w:i/>
          <w:sz w:val="24"/>
        </w:rPr>
        <w:t>Norme</w:t>
      </w:r>
      <w:r>
        <w:rPr>
          <w:rFonts w:ascii="Times New Roman"/>
          <w:i/>
          <w:sz w:val="24"/>
        </w:rPr>
        <w:t> </w:t>
      </w:r>
      <w:r>
        <w:rPr>
          <w:rFonts w:ascii="Times New Roman"/>
          <w:i/>
          <w:sz w:val="24"/>
        </w:rPr>
        <w:t xml:space="preserve">: </w:t>
      </w:r>
      <w:r>
        <w:rPr>
          <w:rFonts w:ascii="Times New Roman"/>
          <w:sz w:val="24"/>
        </w:rPr>
        <w:t>Lors d</w:t>
      </w:r>
      <w:r>
        <w:rPr>
          <w:rFonts w:ascii="Times New Roman"/>
          <w:sz w:val="24"/>
        </w:rPr>
        <w:t>’</w:t>
      </w:r>
      <w:r>
        <w:rPr>
          <w:rFonts w:ascii="Times New Roman"/>
          <w:sz w:val="24"/>
        </w:rPr>
        <w:t>une identification taxonomique sur base de caract</w:t>
      </w:r>
      <w:r>
        <w:rPr>
          <w:rFonts w:ascii="Times New Roman"/>
          <w:sz w:val="24"/>
        </w:rPr>
        <w:t>è</w:t>
      </w:r>
      <w:r>
        <w:rPr>
          <w:rFonts w:ascii="Times New Roman"/>
          <w:sz w:val="24"/>
        </w:rPr>
        <w:t>res morphologiques, l</w:t>
      </w:r>
      <w:r>
        <w:rPr>
          <w:rFonts w:ascii="Times New Roman"/>
          <w:sz w:val="24"/>
        </w:rPr>
        <w:t>’</w:t>
      </w:r>
      <w:r>
        <w:rPr>
          <w:rFonts w:ascii="Times New Roman"/>
          <w:sz w:val="24"/>
        </w:rPr>
        <w:t xml:space="preserve">analyste documentera les </w:t>
      </w:r>
      <w:r>
        <w:rPr>
          <w:rFonts w:ascii="Times New Roman"/>
          <w:sz w:val="24"/>
        </w:rPr>
        <w:t>é</w:t>
      </w:r>
      <w:r>
        <w:rPr>
          <w:rFonts w:ascii="Times New Roman"/>
          <w:sz w:val="24"/>
        </w:rPr>
        <w:t>l</w:t>
      </w:r>
      <w:r>
        <w:rPr>
          <w:rFonts w:ascii="Times New Roman"/>
          <w:sz w:val="24"/>
        </w:rPr>
        <w:t>é</w:t>
      </w:r>
      <w:r>
        <w:rPr>
          <w:rFonts w:ascii="Times New Roman"/>
          <w:sz w:val="24"/>
        </w:rPr>
        <w:t>ments suivants dans le dossier</w:t>
      </w:r>
      <w:r>
        <w:rPr>
          <w:rFonts w:ascii="Times New Roman"/>
          <w:sz w:val="24"/>
        </w:rPr>
        <w:t> </w:t>
      </w:r>
      <w:r>
        <w:rPr>
          <w:rFonts w:ascii="Times New Roman"/>
          <w:sz w:val="24"/>
        </w:rPr>
        <w:t>:</w:t>
      </w:r>
    </w:p>
    <w:p w:rsidR="0017133A" w:rsidRDefault="00BD17B3" w:rsidP="00641E6F">
      <w:pPr>
        <w:pStyle w:val="ListParagraph"/>
        <w:numPr>
          <w:ilvl w:val="3"/>
          <w:numId w:val="1"/>
        </w:numPr>
        <w:tabs>
          <w:tab w:val="left" w:pos="2352"/>
        </w:tabs>
        <w:spacing w:before="81"/>
        <w:ind w:left="2352" w:right="-39"/>
        <w:rPr>
          <w:rFonts w:ascii="Times New Roman" w:eastAsia="Times New Roman" w:hAnsi="Times New Roman" w:cs="Times New Roman"/>
          <w:sz w:val="24"/>
          <w:szCs w:val="24"/>
        </w:rPr>
      </w:pPr>
      <w:r>
        <w:rPr>
          <w:rFonts w:ascii="Times New Roman"/>
          <w:sz w:val="24"/>
        </w:rPr>
        <w:t>Type de mat</w:t>
      </w:r>
      <w:r>
        <w:rPr>
          <w:rFonts w:ascii="Times New Roman"/>
          <w:sz w:val="24"/>
        </w:rPr>
        <w:t>é</w:t>
      </w:r>
      <w:r>
        <w:rPr>
          <w:rFonts w:ascii="Times New Roman"/>
          <w:sz w:val="24"/>
        </w:rPr>
        <w:t>riel re</w:t>
      </w:r>
      <w:r>
        <w:rPr>
          <w:rFonts w:ascii="Times New Roman"/>
          <w:sz w:val="24"/>
        </w:rPr>
        <w:t>ç</w:t>
      </w:r>
      <w:r>
        <w:rPr>
          <w:rFonts w:ascii="Times New Roman"/>
          <w:sz w:val="24"/>
        </w:rPr>
        <w:t>u comme indice ou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 (p.ex. organisme entier ou partiel, os, dent, plume, poil, sculpture en ivoire, cuir, pi</w:t>
      </w:r>
      <w:r>
        <w:rPr>
          <w:rFonts w:ascii="Times New Roman"/>
          <w:sz w:val="24"/>
        </w:rPr>
        <w:t>è</w:t>
      </w:r>
      <w:r>
        <w:rPr>
          <w:rFonts w:ascii="Times New Roman"/>
          <w:sz w:val="24"/>
        </w:rPr>
        <w:t>ce d</w:t>
      </w:r>
      <w:r>
        <w:rPr>
          <w:rFonts w:ascii="Times New Roman"/>
          <w:sz w:val="24"/>
        </w:rPr>
        <w:t>’</w:t>
      </w:r>
      <w:r>
        <w:rPr>
          <w:rFonts w:ascii="Times New Roman"/>
          <w:sz w:val="24"/>
        </w:rPr>
        <w:t>artisanat, etc.).</w:t>
      </w:r>
    </w:p>
    <w:p w:rsidR="0017133A" w:rsidRDefault="00BD17B3" w:rsidP="00641E6F">
      <w:pPr>
        <w:pStyle w:val="ListParagraph"/>
        <w:numPr>
          <w:ilvl w:val="3"/>
          <w:numId w:val="1"/>
        </w:numPr>
        <w:tabs>
          <w:tab w:val="left" w:pos="2352"/>
        </w:tabs>
        <w:ind w:left="2352" w:right="-39"/>
        <w:rPr>
          <w:rFonts w:ascii="Times New Roman" w:eastAsia="Times New Roman" w:hAnsi="Times New Roman" w:cs="Times New Roman"/>
          <w:sz w:val="24"/>
          <w:szCs w:val="24"/>
        </w:rPr>
      </w:pPr>
      <w:r>
        <w:rPr>
          <w:rFonts w:ascii="Times New Roman"/>
          <w:sz w:val="24"/>
        </w:rPr>
        <w:t>Int</w:t>
      </w:r>
      <w:r>
        <w:rPr>
          <w:rFonts w:ascii="Times New Roman"/>
          <w:sz w:val="24"/>
        </w:rPr>
        <w:t>é</w:t>
      </w:r>
      <w:r>
        <w:rPr>
          <w:rFonts w:ascii="Times New Roman"/>
          <w:sz w:val="24"/>
        </w:rPr>
        <w:t>grit</w:t>
      </w:r>
      <w:r>
        <w:rPr>
          <w:rFonts w:ascii="Times New Roman"/>
          <w:sz w:val="24"/>
        </w:rPr>
        <w:t>é</w:t>
      </w:r>
      <w:r>
        <w:rPr>
          <w:rFonts w:ascii="Times New Roman"/>
          <w:sz w:val="24"/>
        </w:rPr>
        <w:t xml:space="preserve"> et </w:t>
      </w:r>
      <w:r>
        <w:rPr>
          <w:rFonts w:ascii="Times New Roman"/>
          <w:sz w:val="24"/>
        </w:rPr>
        <w:t>é</w:t>
      </w:r>
      <w:r>
        <w:rPr>
          <w:rFonts w:ascii="Times New Roman"/>
          <w:sz w:val="24"/>
        </w:rPr>
        <w:t>tat de l</w:t>
      </w:r>
      <w:r>
        <w:rPr>
          <w:rFonts w:ascii="Times New Roman"/>
          <w:sz w:val="24"/>
        </w:rPr>
        <w:t>’</w:t>
      </w:r>
      <w:r>
        <w:rPr>
          <w:rFonts w:ascii="Times New Roman"/>
          <w:sz w:val="24"/>
        </w:rPr>
        <w:t>indice ou pi</w:t>
      </w:r>
      <w:r>
        <w:rPr>
          <w:rFonts w:ascii="Times New Roman"/>
          <w:sz w:val="24"/>
        </w:rPr>
        <w:t>è</w:t>
      </w:r>
      <w:r>
        <w:rPr>
          <w:rFonts w:ascii="Times New Roman"/>
          <w:sz w:val="24"/>
        </w:rPr>
        <w:t xml:space="preserve">ce </w:t>
      </w:r>
      <w:r>
        <w:rPr>
          <w:rFonts w:ascii="Times New Roman"/>
          <w:sz w:val="24"/>
        </w:rPr>
        <w:t>à</w:t>
      </w:r>
      <w:r>
        <w:rPr>
          <w:rFonts w:ascii="Times New Roman"/>
          <w:sz w:val="24"/>
        </w:rPr>
        <w:t xml:space="preserve"> conviction.</w:t>
      </w:r>
    </w:p>
    <w:p w:rsidR="0017133A" w:rsidRDefault="00BD17B3" w:rsidP="00641E6F">
      <w:pPr>
        <w:pStyle w:val="ListParagraph"/>
        <w:numPr>
          <w:ilvl w:val="3"/>
          <w:numId w:val="1"/>
        </w:numPr>
        <w:tabs>
          <w:tab w:val="left" w:pos="2352"/>
        </w:tabs>
        <w:ind w:left="2352" w:right="-39"/>
        <w:rPr>
          <w:rFonts w:ascii="Times New Roman" w:eastAsia="Times New Roman" w:hAnsi="Times New Roman" w:cs="Times New Roman"/>
          <w:sz w:val="24"/>
          <w:szCs w:val="24"/>
        </w:rPr>
      </w:pPr>
      <w:r>
        <w:rPr>
          <w:rFonts w:ascii="Times New Roman"/>
          <w:sz w:val="24"/>
        </w:rPr>
        <w:t>Caract</w:t>
      </w:r>
      <w:r>
        <w:rPr>
          <w:rFonts w:ascii="Times New Roman"/>
          <w:sz w:val="24"/>
        </w:rPr>
        <w:t>è</w:t>
      </w:r>
      <w:r>
        <w:rPr>
          <w:rFonts w:ascii="Times New Roman"/>
          <w:sz w:val="24"/>
        </w:rPr>
        <w:t>res morphologiques utilis</w:t>
      </w:r>
      <w:r>
        <w:rPr>
          <w:rFonts w:ascii="Times New Roman"/>
          <w:sz w:val="24"/>
        </w:rPr>
        <w:t>é</w:t>
      </w:r>
      <w:r>
        <w:rPr>
          <w:rFonts w:ascii="Times New Roman"/>
          <w:sz w:val="24"/>
        </w:rPr>
        <w:t>s pour proc</w:t>
      </w:r>
      <w:r>
        <w:rPr>
          <w:rFonts w:ascii="Times New Roman"/>
          <w:sz w:val="24"/>
        </w:rPr>
        <w:t>é</w:t>
      </w:r>
      <w:r>
        <w:rPr>
          <w:rFonts w:ascii="Times New Roman"/>
          <w:sz w:val="24"/>
        </w:rPr>
        <w:t xml:space="preserve">der </w:t>
      </w:r>
      <w:r>
        <w:rPr>
          <w:rFonts w:ascii="Times New Roman"/>
          <w:sz w:val="24"/>
        </w:rPr>
        <w:t>à</w:t>
      </w:r>
      <w:r>
        <w:rPr>
          <w:rFonts w:ascii="Times New Roman"/>
          <w:sz w:val="24"/>
        </w:rPr>
        <w:t xml:space="preserve"> l</w:t>
      </w:r>
      <w:r>
        <w:rPr>
          <w:rFonts w:ascii="Times New Roman"/>
          <w:sz w:val="24"/>
        </w:rPr>
        <w:t>’</w:t>
      </w:r>
      <w:r>
        <w:rPr>
          <w:rFonts w:ascii="Times New Roman"/>
          <w:sz w:val="24"/>
        </w:rPr>
        <w:t>identification.</w:t>
      </w:r>
    </w:p>
    <w:p w:rsidR="0017133A" w:rsidRDefault="00BD17B3" w:rsidP="00641E6F">
      <w:pPr>
        <w:pStyle w:val="ListParagraph"/>
        <w:numPr>
          <w:ilvl w:val="3"/>
          <w:numId w:val="1"/>
        </w:numPr>
        <w:tabs>
          <w:tab w:val="left" w:pos="2352"/>
        </w:tabs>
        <w:ind w:left="2352" w:right="-39"/>
        <w:rPr>
          <w:rFonts w:ascii="Times New Roman" w:eastAsia="Times New Roman" w:hAnsi="Times New Roman" w:cs="Times New Roman"/>
          <w:sz w:val="24"/>
          <w:szCs w:val="24"/>
        </w:rPr>
      </w:pPr>
      <w:r>
        <w:rPr>
          <w:rFonts w:ascii="Times New Roman"/>
          <w:sz w:val="24"/>
        </w:rPr>
        <w:t>Mat</w:t>
      </w:r>
      <w:r>
        <w:rPr>
          <w:rFonts w:ascii="Times New Roman"/>
          <w:sz w:val="24"/>
        </w:rPr>
        <w:t>é</w:t>
      </w:r>
      <w:r>
        <w:rPr>
          <w:rFonts w:ascii="Times New Roman"/>
          <w:sz w:val="24"/>
        </w:rPr>
        <w:t>riel de r</w:t>
      </w:r>
      <w:r>
        <w:rPr>
          <w:rFonts w:ascii="Times New Roman"/>
          <w:sz w:val="24"/>
        </w:rPr>
        <w:t>é</w:t>
      </w:r>
      <w:r>
        <w:rPr>
          <w:rFonts w:ascii="Times New Roman"/>
          <w:sz w:val="24"/>
        </w:rPr>
        <w:t>f</w:t>
      </w:r>
      <w:r>
        <w:rPr>
          <w:rFonts w:ascii="Times New Roman"/>
          <w:sz w:val="24"/>
        </w:rPr>
        <w:t>é</w:t>
      </w:r>
      <w:r>
        <w:rPr>
          <w:rFonts w:ascii="Times New Roman"/>
          <w:sz w:val="24"/>
        </w:rPr>
        <w:t>rence et/ou source des donn</w:t>
      </w:r>
      <w:r>
        <w:rPr>
          <w:rFonts w:ascii="Times New Roman"/>
          <w:sz w:val="24"/>
        </w:rPr>
        <w:t>é</w:t>
      </w:r>
      <w:r>
        <w:rPr>
          <w:rFonts w:ascii="Times New Roman"/>
          <w:sz w:val="24"/>
        </w:rPr>
        <w:t>es utilis</w:t>
      </w:r>
      <w:r>
        <w:rPr>
          <w:rFonts w:ascii="Times New Roman"/>
          <w:sz w:val="24"/>
        </w:rPr>
        <w:t>é</w:t>
      </w:r>
      <w:r>
        <w:rPr>
          <w:rFonts w:ascii="Times New Roman"/>
          <w:sz w:val="24"/>
        </w:rPr>
        <w:t>s pour v</w:t>
      </w:r>
      <w:r>
        <w:rPr>
          <w:rFonts w:ascii="Times New Roman"/>
          <w:sz w:val="24"/>
        </w:rPr>
        <w:t>é</w:t>
      </w:r>
      <w:r>
        <w:rPr>
          <w:rFonts w:ascii="Times New Roman"/>
          <w:sz w:val="24"/>
        </w:rPr>
        <w:t>rifier l</w:t>
      </w:r>
      <w:r>
        <w:rPr>
          <w:rFonts w:ascii="Times New Roman"/>
          <w:sz w:val="24"/>
        </w:rPr>
        <w:t>’</w:t>
      </w:r>
      <w:r>
        <w:rPr>
          <w:rFonts w:ascii="Times New Roman"/>
          <w:sz w:val="24"/>
        </w:rPr>
        <w:t>identification.</w:t>
      </w:r>
    </w:p>
    <w:p w:rsidR="00EB77C8" w:rsidRDefault="00EB77C8" w:rsidP="00641E6F">
      <w:pPr>
        <w:spacing w:before="37"/>
        <w:ind w:left="120" w:right="-39"/>
        <w:rPr>
          <w:rFonts w:ascii="Times New Roman"/>
          <w:b/>
          <w:sz w:val="36"/>
        </w:rPr>
      </w:pPr>
    </w:p>
    <w:p w:rsidR="0017133A" w:rsidRDefault="00BD17B3" w:rsidP="00641E6F">
      <w:pPr>
        <w:spacing w:before="37"/>
        <w:ind w:left="120" w:right="-39"/>
        <w:rPr>
          <w:rFonts w:ascii="Times New Roman" w:eastAsia="Times New Roman" w:hAnsi="Times New Roman" w:cs="Times New Roman"/>
          <w:sz w:val="36"/>
          <w:szCs w:val="36"/>
        </w:rPr>
      </w:pPr>
      <w:r>
        <w:rPr>
          <w:rFonts w:ascii="Times New Roman"/>
          <w:b/>
          <w:sz w:val="36"/>
        </w:rPr>
        <w:t>Appendice- R</w:t>
      </w:r>
      <w:r>
        <w:rPr>
          <w:rFonts w:ascii="Times New Roman"/>
          <w:b/>
          <w:sz w:val="36"/>
        </w:rPr>
        <w:t>é</w:t>
      </w:r>
      <w:r>
        <w:rPr>
          <w:rFonts w:ascii="Times New Roman"/>
          <w:b/>
          <w:sz w:val="36"/>
        </w:rPr>
        <w:t>f</w:t>
      </w:r>
      <w:r>
        <w:rPr>
          <w:rFonts w:ascii="Times New Roman"/>
          <w:b/>
          <w:sz w:val="36"/>
        </w:rPr>
        <w:t>é</w:t>
      </w:r>
      <w:r>
        <w:rPr>
          <w:rFonts w:ascii="Times New Roman"/>
          <w:b/>
          <w:sz w:val="36"/>
        </w:rPr>
        <w:t>rences</w:t>
      </w:r>
    </w:p>
    <w:p w:rsidR="0017133A" w:rsidRDefault="0017133A" w:rsidP="00641E6F">
      <w:pPr>
        <w:spacing w:before="9"/>
        <w:ind w:right="-39"/>
        <w:rPr>
          <w:rFonts w:ascii="Times New Roman" w:eastAsia="Times New Roman" w:hAnsi="Times New Roman" w:cs="Times New Roman"/>
          <w:b/>
          <w:bCs/>
          <w:sz w:val="16"/>
          <w:szCs w:val="16"/>
        </w:rPr>
      </w:pPr>
    </w:p>
    <w:p w:rsidR="0017133A" w:rsidRDefault="008D64C3" w:rsidP="00641E6F">
      <w:pPr>
        <w:spacing w:line="31" w:lineRule="exact"/>
        <w:ind w:left="104" w:right="-39"/>
        <w:rPr>
          <w:rFonts w:ascii="Times New Roman" w:eastAsia="Times New Roman" w:hAnsi="Times New Roman" w:cs="Times New Roman"/>
          <w:sz w:val="3"/>
          <w:szCs w:val="3"/>
        </w:rPr>
      </w:pPr>
      <w:r>
        <w:rPr>
          <w:rFonts w:ascii="Times New Roman" w:eastAsia="Times New Roman" w:hAnsi="Times New Roman" w:cs="Times New Roman"/>
          <w:sz w:val="3"/>
          <w:szCs w:val="3"/>
        </w:rPr>
      </w:r>
      <w:r w:rsidR="00FD78F3">
        <w:rPr>
          <w:rFonts w:ascii="Times New Roman" w:eastAsia="Times New Roman" w:hAnsi="Times New Roman" w:cs="Times New Roman"/>
          <w:sz w:val="3"/>
          <w:szCs w:val="3"/>
        </w:rPr>
        <w:pict>
          <v:group id="204040" o:spid="_x0000_s1072" style="width:469.55pt;height:1.6pt;mso-position-horizontal-relative:char;mso-position-vertical-relative:line" coordsize="9391,32">
            <v:group id="204197" o:spid="_x0000_s1093" style="position:absolute;left:15;top:16;width:9360;height:2" coordorigin="15,16" coordsize="9360,2">
              <v:shape id="204306" o:spid="_x0000_s1094" style="position:absolute;left:15;top:16;width:9360;height:2" coordorigin="15,16" coordsize="9360,0" path="m15,16r9360,e" filled="f" strokecolor="#a1a1a1" strokeweight="1.55pt">
                <v:path arrowok="t"/>
              </v:shape>
            </v:group>
            <v:group id="204553" o:spid="_x0000_s1091" style="position:absolute;left:15;top:2;width:5;height:2" coordorigin="15,2" coordsize="5,2">
              <v:shape id="204654" o:spid="_x0000_s1092" style="position:absolute;left:15;top:2;width:5;height:2" coordorigin="15,2" coordsize="5,0" path="m15,2r5,e" filled="f" strokecolor="#a1a1a1" strokeweight=".24pt">
                <v:path arrowok="t"/>
              </v:shape>
            </v:group>
            <v:group id="204888" o:spid="_x0000_s1089" style="position:absolute;left:20;top:2;width:9351;height:2" coordorigin="20,2" coordsize="9351,2">
              <v:shape id="204995" o:spid="_x0000_s1090" style="position:absolute;left:20;top:2;width:9351;height:2" coordorigin="20,2" coordsize="9351,0" path="m20,2r9351,e" filled="f" strokecolor="#a1a1a1" strokeweight=".24pt">
                <v:path arrowok="t"/>
              </v:shape>
            </v:group>
            <v:group id="205237" o:spid="_x0000_s1087" style="position:absolute;left:9371;top:2;width:5;height:2" coordorigin="9371,2" coordsize="5,2">
              <v:shape id="205342" o:spid="_x0000_s1088" style="position:absolute;left:9371;top:2;width:5;height:2" coordorigin="9371,2" coordsize="5,0" path="m9371,2r5,e" filled="f" strokecolor="#e4e4e4" strokeweight=".24pt">
                <v:path arrowok="t"/>
              </v:shape>
            </v:group>
            <v:group id="205584" o:spid="_x0000_s1085" style="position:absolute;left:9371;top:2;width:5;height:2" coordorigin="9371,2" coordsize="5,2">
              <v:shape id="205689" o:spid="_x0000_s1086" style="position:absolute;left:9371;top:2;width:5;height:2" coordorigin="9371,2" coordsize="5,0" path="m9371,2r5,e" filled="f" strokecolor="#a1a1a1" strokeweight=".24pt">
                <v:path arrowok="t"/>
              </v:shape>
            </v:group>
            <v:group id="205931" o:spid="_x0000_s1083" style="position:absolute;left:15;top:16;width:5;height:2" coordorigin="15,16" coordsize="5,2">
              <v:shape id="206034" o:spid="_x0000_s1084" style="position:absolute;left:15;top:16;width:5;height:2" coordorigin="15,16" coordsize="5,0" path="m15,16r5,e" filled="f" strokecolor="#a1a1a1" strokeweight="1.08pt">
                <v:path arrowok="t"/>
              </v:shape>
            </v:group>
            <v:group id="206273" o:spid="_x0000_s1081" style="position:absolute;left:9371;top:16;width:5;height:2" coordorigin="9371,16" coordsize="5,2">
              <v:shape id="206380" o:spid="_x0000_s1082" style="position:absolute;left:9371;top:16;width:5;height:2" coordorigin="9371,16" coordsize="5,0" path="m9371,16r5,e" filled="f" strokecolor="#e4e4e4" strokeweight="1.08pt">
                <v:path arrowok="t"/>
              </v:shape>
            </v:group>
            <v:group id="206627" o:spid="_x0000_s1079" style="position:absolute;left:15;top:29;width:5;height:2" coordorigin="15,29" coordsize="5,2">
              <v:shape id="206730" o:spid="_x0000_s1080" style="position:absolute;left:15;top:29;width:5;height:2" coordorigin="15,29" coordsize="5,0" path="m15,29r5,e" filled="f" strokecolor="#a1a1a1" strokeweight=".08431mm">
                <v:path arrowok="t"/>
              </v:shape>
            </v:group>
            <v:group id="206969" o:spid="_x0000_s1077" style="position:absolute;left:15;top:29;width:5;height:2" coordorigin="15,29" coordsize="5,2">
              <v:shape id="207072" o:spid="_x0000_s1078" style="position:absolute;left:15;top:29;width:5;height:2" coordorigin="15,29" coordsize="5,0" path="m15,29r5,e" filled="f" strokecolor="#e4e4e4" strokeweight=".08431mm">
                <v:path arrowok="t"/>
              </v:shape>
            </v:group>
            <v:group id="207311" o:spid="_x0000_s1075" style="position:absolute;left:20;top:29;width:9351;height:2" coordorigin="20,29" coordsize="9351,2">
              <v:shape id="207420" o:spid="_x0000_s1076" style="position:absolute;left:20;top:29;width:9351;height:2" coordorigin="20,29" coordsize="9351,0" path="m20,29r9351,e" filled="f" strokecolor="#e4e4e4" strokeweight=".08431mm">
                <v:path arrowok="t"/>
              </v:shape>
            </v:group>
            <v:group id="207667" o:spid="_x0000_s1073" style="position:absolute;left:9371;top:29;width:5;height:2" coordorigin="9371,29" coordsize="5,2">
              <v:shape id="207774" o:spid="_x0000_s1074" style="position:absolute;left:9371;top:29;width:5;height:2" coordorigin="9371,29" coordsize="5,0" path="m9371,29r5,e" filled="f" strokecolor="#e4e4e4" strokeweight=".08431mm">
                <v:path arrowok="t"/>
              </v:shape>
            </v:group>
            <w10:anchorlock/>
          </v:group>
        </w:pict>
      </w:r>
    </w:p>
    <w:p w:rsidR="0017133A" w:rsidRDefault="00BD17B3" w:rsidP="00641E6F">
      <w:pPr>
        <w:spacing w:before="45"/>
        <w:ind w:left="120" w:right="-39"/>
        <w:rPr>
          <w:rFonts w:ascii="Times New Roman" w:eastAsia="Times New Roman" w:hAnsi="Times New Roman" w:cs="Times New Roman"/>
          <w:sz w:val="24"/>
          <w:szCs w:val="24"/>
        </w:rPr>
      </w:pPr>
      <w:r>
        <w:rPr>
          <w:rFonts w:ascii="Times New Roman"/>
          <w:i/>
          <w:sz w:val="24"/>
        </w:rPr>
        <w:t>Les r</w:t>
      </w:r>
      <w:r>
        <w:rPr>
          <w:rFonts w:ascii="Times New Roman"/>
          <w:i/>
          <w:sz w:val="24"/>
        </w:rPr>
        <w:t>é</w:t>
      </w:r>
      <w:r>
        <w:rPr>
          <w:rFonts w:ascii="Times New Roman"/>
          <w:i/>
          <w:sz w:val="24"/>
        </w:rPr>
        <w:t>f</w:t>
      </w:r>
      <w:r>
        <w:rPr>
          <w:rFonts w:ascii="Times New Roman"/>
          <w:i/>
          <w:sz w:val="24"/>
        </w:rPr>
        <w:t>é</w:t>
      </w:r>
      <w:r>
        <w:rPr>
          <w:rFonts w:ascii="Times New Roman"/>
          <w:i/>
          <w:sz w:val="24"/>
        </w:rPr>
        <w:t>rences list</w:t>
      </w:r>
      <w:r>
        <w:rPr>
          <w:rFonts w:ascii="Times New Roman"/>
          <w:i/>
          <w:sz w:val="24"/>
        </w:rPr>
        <w:t>é</w:t>
      </w:r>
      <w:r>
        <w:rPr>
          <w:rFonts w:ascii="Times New Roman"/>
          <w:i/>
          <w:sz w:val="24"/>
        </w:rPr>
        <w:t>es ci-dessous comprennent les mat</w:t>
      </w:r>
      <w:r>
        <w:rPr>
          <w:rFonts w:ascii="Times New Roman"/>
          <w:i/>
          <w:sz w:val="24"/>
        </w:rPr>
        <w:t>é</w:t>
      </w:r>
      <w:r>
        <w:rPr>
          <w:rFonts w:ascii="Times New Roman"/>
          <w:i/>
          <w:sz w:val="24"/>
        </w:rPr>
        <w:t>riaux principaux sur lesquelles se basent les pr</w:t>
      </w:r>
      <w:r>
        <w:rPr>
          <w:rFonts w:ascii="Times New Roman"/>
          <w:i/>
          <w:sz w:val="24"/>
        </w:rPr>
        <w:t>é</w:t>
      </w:r>
      <w:r>
        <w:rPr>
          <w:rFonts w:ascii="Times New Roman"/>
          <w:i/>
          <w:sz w:val="24"/>
        </w:rPr>
        <w:t>sentes normes et recommandations, ainsi que des r</w:t>
      </w:r>
      <w:r>
        <w:rPr>
          <w:rFonts w:ascii="Times New Roman"/>
          <w:i/>
          <w:sz w:val="24"/>
        </w:rPr>
        <w:t>é</w:t>
      </w:r>
      <w:r>
        <w:rPr>
          <w:rFonts w:ascii="Times New Roman"/>
          <w:i/>
          <w:sz w:val="24"/>
        </w:rPr>
        <w:t>f</w:t>
      </w:r>
      <w:r>
        <w:rPr>
          <w:rFonts w:ascii="Times New Roman"/>
          <w:i/>
          <w:sz w:val="24"/>
        </w:rPr>
        <w:t>é</w:t>
      </w:r>
      <w:r>
        <w:rPr>
          <w:rFonts w:ascii="Times New Roman"/>
          <w:i/>
          <w:sz w:val="24"/>
        </w:rPr>
        <w:t>rences suppl</w:t>
      </w:r>
      <w:r>
        <w:rPr>
          <w:rFonts w:ascii="Times New Roman"/>
          <w:i/>
          <w:sz w:val="24"/>
        </w:rPr>
        <w:t>é</w:t>
      </w:r>
      <w:r>
        <w:rPr>
          <w:rFonts w:ascii="Times New Roman"/>
          <w:i/>
          <w:sz w:val="24"/>
        </w:rPr>
        <w:t>mentaires traitant de contextes ou de probl</w:t>
      </w:r>
      <w:r>
        <w:rPr>
          <w:rFonts w:ascii="Times New Roman"/>
          <w:i/>
          <w:sz w:val="24"/>
        </w:rPr>
        <w:t>è</w:t>
      </w:r>
      <w:r>
        <w:rPr>
          <w:rFonts w:ascii="Times New Roman"/>
          <w:i/>
          <w:sz w:val="24"/>
        </w:rPr>
        <w:t>mes particuliers. Cette liste ne repr</w:t>
      </w:r>
      <w:r>
        <w:rPr>
          <w:rFonts w:ascii="Times New Roman"/>
          <w:i/>
          <w:sz w:val="24"/>
        </w:rPr>
        <w:t>é</w:t>
      </w:r>
      <w:r>
        <w:rPr>
          <w:rFonts w:ascii="Times New Roman"/>
          <w:i/>
          <w:sz w:val="24"/>
        </w:rPr>
        <w:t>sente pas une liste exhaustive de la litt</w:t>
      </w:r>
      <w:r>
        <w:rPr>
          <w:rFonts w:ascii="Times New Roman"/>
          <w:i/>
          <w:sz w:val="24"/>
        </w:rPr>
        <w:t>é</w:t>
      </w:r>
      <w:r>
        <w:rPr>
          <w:rFonts w:ascii="Times New Roman"/>
          <w:i/>
          <w:sz w:val="24"/>
        </w:rPr>
        <w:t>rature pertinente.</w:t>
      </w:r>
    </w:p>
    <w:p w:rsidR="0017133A" w:rsidRDefault="0017133A" w:rsidP="00641E6F">
      <w:pPr>
        <w:spacing w:before="5"/>
        <w:ind w:right="-39"/>
        <w:rPr>
          <w:rFonts w:ascii="Times New Roman" w:eastAsia="Times New Roman" w:hAnsi="Times New Roman" w:cs="Times New Roman"/>
          <w:i/>
          <w:sz w:val="24"/>
          <w:szCs w:val="24"/>
        </w:rPr>
      </w:pPr>
    </w:p>
    <w:p w:rsidR="0017133A" w:rsidRPr="0060250F" w:rsidRDefault="00BD17B3" w:rsidP="00641E6F">
      <w:pPr>
        <w:pStyle w:val="Heading3"/>
        <w:spacing w:before="0"/>
        <w:ind w:right="-39"/>
        <w:rPr>
          <w:b w:val="0"/>
          <w:bCs w:val="0"/>
          <w:i w:val="0"/>
          <w:lang w:val="en-GB"/>
        </w:rPr>
      </w:pPr>
      <w:proofErr w:type="spellStart"/>
      <w:r w:rsidRPr="0060250F">
        <w:rPr>
          <w:lang w:val="en-GB"/>
        </w:rPr>
        <w:t>Références</w:t>
      </w:r>
      <w:proofErr w:type="spellEnd"/>
      <w:r w:rsidRPr="0060250F">
        <w:rPr>
          <w:lang w:val="en-GB"/>
        </w:rPr>
        <w:t xml:space="preserve"> pour la section </w:t>
      </w:r>
      <w:proofErr w:type="spellStart"/>
      <w:r w:rsidRPr="0060250F">
        <w:rPr>
          <w:lang w:val="en-GB"/>
        </w:rPr>
        <w:t>générale</w:t>
      </w:r>
      <w:bookmarkStart w:id="7" w:name="_GoBack"/>
      <w:bookmarkEnd w:id="7"/>
      <w:proofErr w:type="spellEnd"/>
    </w:p>
    <w:p w:rsidR="0017133A" w:rsidRPr="0060250F" w:rsidRDefault="0017133A" w:rsidP="00641E6F">
      <w:pPr>
        <w:spacing w:before="7"/>
        <w:ind w:right="-39"/>
        <w:rPr>
          <w:rFonts w:ascii="Times New Roman" w:eastAsia="Times New Roman" w:hAnsi="Times New Roman" w:cs="Times New Roman"/>
          <w:b/>
          <w:bCs/>
          <w:i/>
          <w:sz w:val="23"/>
          <w:szCs w:val="23"/>
          <w:lang w:val="en-GB"/>
        </w:rPr>
      </w:pPr>
    </w:p>
    <w:p w:rsidR="0017133A" w:rsidRPr="0060250F" w:rsidRDefault="00BD17B3" w:rsidP="00641E6F">
      <w:pPr>
        <w:pStyle w:val="BodyText"/>
        <w:ind w:left="480" w:right="-39" w:hanging="360"/>
        <w:rPr>
          <w:lang w:val="en-GB"/>
        </w:rPr>
      </w:pPr>
      <w:r w:rsidRPr="0060250F">
        <w:rPr>
          <w:lang w:val="en-GB"/>
        </w:rPr>
        <w:t>American Society of Crime Lab Directors/Laboratory Accreditation Board. 2011. ASLCD/LAB- International Supplemental Requirements for the Accreditation of Forensic Testing Laboratories.</w:t>
      </w:r>
    </w:p>
    <w:p w:rsidR="0017133A" w:rsidRPr="0060250F"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pStyle w:val="BodyText"/>
        <w:ind w:left="480" w:right="-39" w:hanging="360"/>
        <w:rPr>
          <w:lang w:val="en-GB"/>
        </w:rPr>
      </w:pPr>
      <w:r w:rsidRPr="005421DC">
        <w:rPr>
          <w:lang w:val="en-GB"/>
        </w:rPr>
        <w:t>ANSI-ASQ National Accreditation Board/Forensic Quality Services. FQS ISO/IEC 17025 Accreditation and Supplemental Requirements for Forensic Testing, including FBI QAS. Document 11, July 10, 2012</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60250F" w:rsidRDefault="00BD17B3" w:rsidP="00641E6F">
      <w:pPr>
        <w:pStyle w:val="BodyText"/>
        <w:ind w:left="480" w:right="-39" w:hanging="360"/>
        <w:rPr>
          <w:lang w:val="en-GB"/>
        </w:rPr>
      </w:pPr>
      <w:proofErr w:type="spellStart"/>
      <w:r w:rsidRPr="005421DC">
        <w:rPr>
          <w:lang w:val="en-GB"/>
        </w:rPr>
        <w:t>Dror</w:t>
      </w:r>
      <w:proofErr w:type="spellEnd"/>
      <w:r w:rsidRPr="005421DC">
        <w:rPr>
          <w:lang w:val="en-GB"/>
        </w:rPr>
        <w:t xml:space="preserve">, I. E., Charlton, D. and Peron, A. E. 2006. Contextual information renders experts vulnerable to making erroneous identifications. </w:t>
      </w:r>
      <w:r w:rsidRPr="0060250F">
        <w:rPr>
          <w:i/>
          <w:lang w:val="en-GB"/>
        </w:rPr>
        <w:t xml:space="preserve">Forensic Science International </w:t>
      </w:r>
      <w:r w:rsidRPr="0060250F">
        <w:rPr>
          <w:b/>
          <w:lang w:val="en-GB"/>
        </w:rPr>
        <w:t>156:</w:t>
      </w:r>
      <w:r w:rsidRPr="0060250F">
        <w:rPr>
          <w:lang w:val="en-GB"/>
        </w:rPr>
        <w:t>74-78.</w:t>
      </w:r>
    </w:p>
    <w:p w:rsidR="0017133A" w:rsidRPr="0060250F" w:rsidRDefault="0017133A" w:rsidP="00641E6F">
      <w:pPr>
        <w:ind w:right="-39"/>
        <w:rPr>
          <w:rFonts w:ascii="Times New Roman" w:eastAsia="Times New Roman" w:hAnsi="Times New Roman" w:cs="Times New Roman"/>
          <w:sz w:val="24"/>
          <w:szCs w:val="24"/>
          <w:lang w:val="en-GB"/>
        </w:rPr>
      </w:pPr>
    </w:p>
    <w:p w:rsidR="0017133A" w:rsidRPr="0060250F" w:rsidRDefault="00BD17B3" w:rsidP="00641E6F">
      <w:pPr>
        <w:pStyle w:val="BodyText"/>
        <w:ind w:left="480" w:right="-39" w:hanging="360"/>
        <w:rPr>
          <w:lang w:val="en-GB"/>
        </w:rPr>
      </w:pPr>
      <w:r w:rsidRPr="0060250F">
        <w:rPr>
          <w:lang w:val="en-GB"/>
        </w:rPr>
        <w:t>International Laboratory Accreditation Cooperation. 2002. ILAC Guide 19: Guidelines for Forensic Science Laboratories.14 pp.</w:t>
      </w:r>
    </w:p>
    <w:p w:rsidR="0017133A" w:rsidRPr="0060250F"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pStyle w:val="BodyText"/>
        <w:ind w:left="480" w:right="-39" w:hanging="360"/>
        <w:rPr>
          <w:lang w:val="en-GB"/>
        </w:rPr>
      </w:pPr>
      <w:r w:rsidRPr="0060250F">
        <w:rPr>
          <w:lang w:val="en-GB"/>
        </w:rPr>
        <w:t xml:space="preserve">International Organization for Standardization. 2005. ISO/IEC 17025:2005 General Requirements for the Competence of Testing and Calibration Laboratories. </w:t>
      </w:r>
      <w:r w:rsidRPr="005421DC">
        <w:rPr>
          <w:lang w:val="en-GB"/>
        </w:rPr>
        <w:t>28 pp.</w:t>
      </w:r>
    </w:p>
    <w:p w:rsidR="0017133A" w:rsidRPr="005421DC" w:rsidRDefault="0017133A" w:rsidP="00641E6F">
      <w:pPr>
        <w:spacing w:before="3"/>
        <w:ind w:right="-39"/>
        <w:rPr>
          <w:rFonts w:ascii="Times New Roman" w:eastAsia="Times New Roman" w:hAnsi="Times New Roman" w:cs="Times New Roman"/>
          <w:sz w:val="24"/>
          <w:szCs w:val="24"/>
          <w:lang w:val="en-GB"/>
        </w:rPr>
      </w:pPr>
    </w:p>
    <w:p w:rsidR="0017133A" w:rsidRPr="005421DC" w:rsidRDefault="00BD17B3" w:rsidP="00641E6F">
      <w:pPr>
        <w:spacing w:line="276" w:lineRule="exact"/>
        <w:ind w:left="479" w:right="-39" w:hanging="360"/>
        <w:jc w:val="both"/>
        <w:rPr>
          <w:rFonts w:ascii="Times New Roman" w:eastAsia="Times New Roman" w:hAnsi="Times New Roman" w:cs="Times New Roman"/>
          <w:sz w:val="24"/>
          <w:szCs w:val="24"/>
          <w:lang w:val="en-GB"/>
        </w:rPr>
      </w:pPr>
      <w:r w:rsidRPr="005421DC">
        <w:rPr>
          <w:rFonts w:ascii="Times New Roman"/>
          <w:sz w:val="24"/>
          <w:lang w:val="en-GB"/>
        </w:rPr>
        <w:t xml:space="preserve">Moore, M. K. and Kornfield, I. L. 2012. Best practices in wildlife forensic DNA. In, </w:t>
      </w:r>
      <w:r w:rsidRPr="005421DC">
        <w:rPr>
          <w:rFonts w:ascii="Times New Roman"/>
          <w:i/>
          <w:sz w:val="24"/>
          <w:lang w:val="en-GB"/>
        </w:rPr>
        <w:t>Wildlife forensics: methods and applications</w:t>
      </w:r>
      <w:r w:rsidRPr="005421DC">
        <w:rPr>
          <w:rFonts w:ascii="Times New Roman"/>
          <w:sz w:val="24"/>
          <w:lang w:val="en-GB"/>
        </w:rPr>
        <w:t>, 1</w:t>
      </w:r>
      <w:r w:rsidRPr="005421DC">
        <w:rPr>
          <w:rFonts w:ascii="Times New Roman"/>
          <w:sz w:val="16"/>
          <w:lang w:val="en-GB"/>
        </w:rPr>
        <w:t xml:space="preserve">st  </w:t>
      </w:r>
      <w:r w:rsidRPr="005421DC">
        <w:rPr>
          <w:rFonts w:ascii="Times New Roman"/>
          <w:sz w:val="24"/>
          <w:lang w:val="en-GB"/>
        </w:rPr>
        <w:t>ed. Edited by J.E. Huffman and J.R. Wallace, pp. 201-236. Chichester: Wiley-Blackwell.</w:t>
      </w:r>
    </w:p>
    <w:p w:rsidR="0017133A" w:rsidRPr="005421DC" w:rsidRDefault="0017133A" w:rsidP="00641E6F">
      <w:pPr>
        <w:spacing w:before="8"/>
        <w:ind w:right="-39"/>
        <w:rPr>
          <w:rFonts w:ascii="Times New Roman" w:eastAsia="Times New Roman" w:hAnsi="Times New Roman" w:cs="Times New Roman"/>
          <w:sz w:val="23"/>
          <w:szCs w:val="23"/>
          <w:lang w:val="en-GB"/>
        </w:rPr>
      </w:pPr>
    </w:p>
    <w:p w:rsidR="0017133A" w:rsidRPr="005421DC" w:rsidRDefault="00BD17B3" w:rsidP="00641E6F">
      <w:pPr>
        <w:ind w:left="480" w:right="-39" w:hanging="360"/>
        <w:rPr>
          <w:rFonts w:ascii="Times New Roman" w:eastAsia="Times New Roman" w:hAnsi="Times New Roman" w:cs="Times New Roman"/>
          <w:sz w:val="24"/>
          <w:szCs w:val="24"/>
          <w:lang w:val="en-GB"/>
        </w:rPr>
      </w:pPr>
      <w:r w:rsidRPr="005421DC">
        <w:rPr>
          <w:rFonts w:ascii="Times New Roman"/>
          <w:sz w:val="24"/>
          <w:lang w:val="en-GB"/>
        </w:rPr>
        <w:t xml:space="preserve">National Research Council/National Academy of Sciences. </w:t>
      </w:r>
      <w:r w:rsidRPr="0060250F">
        <w:rPr>
          <w:rFonts w:ascii="Times New Roman"/>
          <w:sz w:val="24"/>
          <w:lang w:val="en-GB"/>
        </w:rPr>
        <w:t xml:space="preserve">2009. </w:t>
      </w:r>
      <w:r w:rsidRPr="0060250F">
        <w:rPr>
          <w:rFonts w:ascii="Times New Roman"/>
          <w:i/>
          <w:sz w:val="24"/>
          <w:lang w:val="en-GB"/>
        </w:rPr>
        <w:t>Strengthening Forensic Science in the United States: A Path Forward</w:t>
      </w:r>
      <w:r w:rsidRPr="0060250F">
        <w:rPr>
          <w:rFonts w:ascii="Times New Roman"/>
          <w:sz w:val="24"/>
          <w:lang w:val="en-GB"/>
        </w:rPr>
        <w:t xml:space="preserve">. </w:t>
      </w:r>
      <w:r w:rsidRPr="005421DC">
        <w:rPr>
          <w:rFonts w:ascii="Times New Roman"/>
          <w:sz w:val="24"/>
          <w:lang w:val="en-GB"/>
        </w:rPr>
        <w:t>National Research Council, Washington, DC.</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ind w:left="480" w:right="-39" w:hanging="360"/>
        <w:rPr>
          <w:rFonts w:ascii="Times New Roman" w:eastAsia="Times New Roman" w:hAnsi="Times New Roman" w:cs="Times New Roman"/>
          <w:sz w:val="24"/>
          <w:szCs w:val="24"/>
          <w:lang w:val="en-GB"/>
        </w:rPr>
      </w:pPr>
      <w:r w:rsidRPr="005421DC">
        <w:rPr>
          <w:rFonts w:ascii="Times New Roman"/>
          <w:sz w:val="24"/>
          <w:lang w:val="en-GB"/>
        </w:rPr>
        <w:t xml:space="preserve">Ogden, R. 2010. Forensic science, genetics and wildlife biology: getting the right mix for a wildlife DNA forensics lab. </w:t>
      </w:r>
      <w:r w:rsidRPr="005421DC">
        <w:rPr>
          <w:rFonts w:ascii="Times New Roman"/>
          <w:i/>
          <w:sz w:val="24"/>
          <w:lang w:val="en-GB"/>
        </w:rPr>
        <w:t xml:space="preserve">Forensic Science, Medicine, and Pathology </w:t>
      </w:r>
      <w:r w:rsidRPr="005421DC">
        <w:rPr>
          <w:rFonts w:ascii="Times New Roman"/>
          <w:b/>
          <w:sz w:val="24"/>
          <w:lang w:val="en-GB"/>
        </w:rPr>
        <w:t>6</w:t>
      </w:r>
      <w:r w:rsidRPr="005421DC">
        <w:rPr>
          <w:rFonts w:ascii="Times New Roman"/>
          <w:sz w:val="24"/>
          <w:lang w:val="en-GB"/>
        </w:rPr>
        <w:t>:172-179.</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ind w:left="120" w:right="-39"/>
        <w:rPr>
          <w:rFonts w:ascii="Times New Roman" w:eastAsia="Times New Roman" w:hAnsi="Times New Roman" w:cs="Times New Roman"/>
          <w:sz w:val="24"/>
          <w:szCs w:val="24"/>
          <w:lang w:val="en-GB"/>
        </w:rPr>
      </w:pPr>
      <w:r w:rsidRPr="005421DC">
        <w:rPr>
          <w:rFonts w:ascii="Times New Roman"/>
          <w:sz w:val="24"/>
          <w:lang w:val="en-GB"/>
        </w:rPr>
        <w:t>Walker, D. N. and Adrian, W. J. (</w:t>
      </w:r>
      <w:proofErr w:type="spellStart"/>
      <w:r w:rsidRPr="005421DC">
        <w:rPr>
          <w:rFonts w:ascii="Times New Roman"/>
          <w:sz w:val="24"/>
          <w:lang w:val="en-GB"/>
        </w:rPr>
        <w:t>eds</w:t>
      </w:r>
      <w:proofErr w:type="spellEnd"/>
      <w:r w:rsidRPr="005421DC">
        <w:rPr>
          <w:rFonts w:ascii="Times New Roman"/>
          <w:sz w:val="24"/>
          <w:lang w:val="en-GB"/>
        </w:rPr>
        <w:t xml:space="preserve">) 2012. </w:t>
      </w:r>
      <w:r w:rsidRPr="005421DC">
        <w:rPr>
          <w:rFonts w:ascii="Times New Roman"/>
          <w:i/>
          <w:sz w:val="24"/>
          <w:lang w:val="en-GB"/>
        </w:rPr>
        <w:t>Wildlife Forensic Field Manual</w:t>
      </w:r>
      <w:r w:rsidRPr="005421DC">
        <w:rPr>
          <w:rFonts w:ascii="Times New Roman"/>
          <w:sz w:val="24"/>
          <w:lang w:val="en-GB"/>
        </w:rPr>
        <w:t>. 4th edition.</w:t>
      </w:r>
    </w:p>
    <w:p w:rsidR="0017133A" w:rsidRPr="005421DC" w:rsidRDefault="00BD17B3" w:rsidP="00641E6F">
      <w:pPr>
        <w:pStyle w:val="BodyText"/>
        <w:ind w:left="480" w:right="-39" w:firstLine="0"/>
        <w:rPr>
          <w:lang w:val="en-GB"/>
        </w:rPr>
      </w:pPr>
      <w:r w:rsidRPr="005421DC">
        <w:rPr>
          <w:lang w:val="en-GB"/>
        </w:rPr>
        <w:t>Association of Midwest Fish and Game Law Enforcement Officers, Colorado Division of Wildlife, Denver, Colorado.</w:t>
      </w:r>
    </w:p>
    <w:p w:rsidR="0017133A" w:rsidRPr="005421DC" w:rsidRDefault="0017133A" w:rsidP="00641E6F">
      <w:pPr>
        <w:ind w:right="-39"/>
        <w:rPr>
          <w:rFonts w:ascii="Times New Roman" w:eastAsia="Times New Roman" w:hAnsi="Times New Roman" w:cs="Times New Roman"/>
          <w:sz w:val="20"/>
          <w:szCs w:val="20"/>
          <w:lang w:val="en-GB"/>
        </w:rPr>
      </w:pPr>
    </w:p>
    <w:p w:rsidR="0017133A" w:rsidRPr="005421DC" w:rsidRDefault="0017133A" w:rsidP="00641E6F">
      <w:pPr>
        <w:spacing w:before="5"/>
        <w:ind w:right="-39"/>
        <w:rPr>
          <w:rFonts w:ascii="Times New Roman" w:eastAsia="Times New Roman" w:hAnsi="Times New Roman" w:cs="Times New Roman"/>
          <w:sz w:val="21"/>
          <w:szCs w:val="21"/>
          <w:lang w:val="en-GB"/>
        </w:rPr>
      </w:pPr>
    </w:p>
    <w:p w:rsidR="0017133A" w:rsidRDefault="008D64C3" w:rsidP="00641E6F">
      <w:pPr>
        <w:spacing w:line="31" w:lineRule="exact"/>
        <w:ind w:left="104" w:right="-39"/>
        <w:rPr>
          <w:rFonts w:ascii="Times New Roman" w:eastAsia="Times New Roman" w:hAnsi="Times New Roman" w:cs="Times New Roman"/>
          <w:sz w:val="3"/>
          <w:szCs w:val="3"/>
        </w:rPr>
      </w:pPr>
      <w:r>
        <w:rPr>
          <w:rFonts w:ascii="Times New Roman" w:eastAsia="Times New Roman" w:hAnsi="Times New Roman" w:cs="Times New Roman"/>
          <w:sz w:val="3"/>
          <w:szCs w:val="3"/>
        </w:rPr>
      </w:r>
      <w:r w:rsidR="00FD78F3">
        <w:rPr>
          <w:rFonts w:ascii="Times New Roman" w:eastAsia="Times New Roman" w:hAnsi="Times New Roman" w:cs="Times New Roman"/>
          <w:sz w:val="3"/>
          <w:szCs w:val="3"/>
        </w:rPr>
        <w:pict>
          <v:group id="219459" o:spid="_x0000_s1049" style="width:451.55pt;height:1.6pt;mso-position-horizontal-relative:char;mso-position-vertical-relative:line" coordsize="9031,32">
            <v:group id="219616" o:spid="_x0000_s1070" style="position:absolute;left:15;top:16;width:9000;height:2" coordorigin="15,16" coordsize="9000,2">
              <v:shape id="219725" o:spid="_x0000_s1071" style="position:absolute;left:15;top:16;width:9000;height:2" coordorigin="15,16" coordsize="9000,0" path="m15,16r9000,e" filled="f" strokecolor="#a1a1a1" strokeweight="1.55pt">
                <v:path arrowok="t"/>
              </v:shape>
            </v:group>
            <v:group id="219972" o:spid="_x0000_s1068" style="position:absolute;left:15;top:2;width:5;height:2" coordorigin="15,2" coordsize="5,2">
              <v:shape id="220073" o:spid="_x0000_s1069" style="position:absolute;left:15;top:2;width:5;height:2" coordorigin="15,2" coordsize="5,0" path="m15,2r5,e" filled="f" strokecolor="#a1a1a1" strokeweight=".08431mm">
                <v:path arrowok="t"/>
              </v:shape>
            </v:group>
            <v:group id="220308" o:spid="_x0000_s1066" style="position:absolute;left:20;top:2;width:8991;height:2" coordorigin="20,2" coordsize="8991,2">
              <v:shape id="220415" o:spid="_x0000_s1067" style="position:absolute;left:20;top:2;width:8991;height:2" coordorigin="20,2" coordsize="8991,0" path="m20,2r8991,e" filled="f" strokecolor="#a1a1a1" strokeweight=".08431mm">
                <v:path arrowok="t"/>
              </v:shape>
            </v:group>
            <v:group id="220658" o:spid="_x0000_s1064" style="position:absolute;left:9011;top:2;width:5;height:2" coordorigin="9011,2" coordsize="5,2">
              <v:shape id="220763" o:spid="_x0000_s1065" style="position:absolute;left:9011;top:2;width:5;height:2" coordorigin="9011,2" coordsize="5,0" path="m9011,2r5,e" filled="f" strokecolor="#e4e4e4" strokeweight=".08431mm">
                <v:path arrowok="t"/>
              </v:shape>
            </v:group>
            <v:group id="221006" o:spid="_x0000_s1062" style="position:absolute;left:9011;top:2;width:5;height:2" coordorigin="9011,2" coordsize="5,2">
              <v:shape id="221111" o:spid="_x0000_s1063" style="position:absolute;left:9011;top:2;width:5;height:2" coordorigin="9011,2" coordsize="5,0" path="m9011,2r5,e" filled="f" strokecolor="#a1a1a1" strokeweight=".08431mm">
                <v:path arrowok="t"/>
              </v:shape>
            </v:group>
            <v:group id="221354" o:spid="_x0000_s1060" style="position:absolute;left:15;top:16;width:5;height:2" coordorigin="15,16" coordsize="5,2">
              <v:shape id="221457" o:spid="_x0000_s1061" style="position:absolute;left:15;top:16;width:5;height:2" coordorigin="15,16" coordsize="5,0" path="m15,16r5,e" filled="f" strokecolor="#a1a1a1" strokeweight="1.08pt">
                <v:path arrowok="t"/>
              </v:shape>
            </v:group>
            <v:group id="221696" o:spid="_x0000_s1058" style="position:absolute;left:9011;top:16;width:5;height:2" coordorigin="9011,16" coordsize="5,2">
              <v:shape id="221803" o:spid="_x0000_s1059" style="position:absolute;left:9011;top:16;width:5;height:2" coordorigin="9011,16" coordsize="5,0" path="m9011,16r5,e" filled="f" strokecolor="#e4e4e4" strokeweight="1.08pt">
                <v:path arrowok="t"/>
              </v:shape>
            </v:group>
            <v:group id="222050" o:spid="_x0000_s1056" style="position:absolute;left:15;top:29;width:5;height:2" coordorigin="15,29" coordsize="5,2">
              <v:shape id="222153" o:spid="_x0000_s1057" style="position:absolute;left:15;top:29;width:5;height:2" coordorigin="15,29" coordsize="5,0" path="m15,29r5,e" filled="f" strokecolor="#a1a1a1" strokeweight=".24pt">
                <v:path arrowok="t"/>
              </v:shape>
            </v:group>
            <v:group id="222391" o:spid="_x0000_s1054" style="position:absolute;left:15;top:29;width:5;height:2" coordorigin="15,29" coordsize="5,2">
              <v:shape id="222494" o:spid="_x0000_s1055" style="position:absolute;left:15;top:29;width:5;height:2" coordorigin="15,29" coordsize="5,0" path="m15,29r5,e" filled="f" strokecolor="#e4e4e4" strokeweight=".24pt">
                <v:path arrowok="t"/>
              </v:shape>
            </v:group>
            <v:group id="222732" o:spid="_x0000_s1052" style="position:absolute;left:20;top:29;width:8991;height:2" coordorigin="20,29" coordsize="8991,2">
              <v:shape id="222841" o:spid="_x0000_s1053" style="position:absolute;left:20;top:29;width:8991;height:2" coordorigin="20,29" coordsize="8991,0" path="m20,29r8991,e" filled="f" strokecolor="#e4e4e4" strokeweight=".24pt">
                <v:path arrowok="t"/>
              </v:shape>
            </v:group>
            <v:group id="223087" o:spid="_x0000_s1050" style="position:absolute;left:9011;top:29;width:5;height:2" coordorigin="9011,29" coordsize="5,2">
              <v:shape id="223194" o:spid="_x0000_s1051" style="position:absolute;left:9011;top:29;width:5;height:2" coordorigin="9011,29" coordsize="5,0" path="m9011,29r5,e" filled="f" strokecolor="#e4e4e4" strokeweight=".24pt">
                <v:path arrowok="t"/>
              </v:shape>
            </v:group>
            <w10:anchorlock/>
          </v:group>
        </w:pict>
      </w:r>
    </w:p>
    <w:p w:rsidR="0017133A" w:rsidRDefault="00BD17B3" w:rsidP="00641E6F">
      <w:pPr>
        <w:pStyle w:val="Heading3"/>
        <w:ind w:right="-39"/>
        <w:rPr>
          <w:b w:val="0"/>
          <w:bCs w:val="0"/>
          <w:i w:val="0"/>
        </w:rPr>
      </w:pPr>
      <w:r>
        <w:t>Références complémentaires relatives à l’ADN</w:t>
      </w:r>
    </w:p>
    <w:p w:rsidR="0017133A" w:rsidRDefault="0017133A" w:rsidP="00641E6F">
      <w:pPr>
        <w:spacing w:before="7"/>
        <w:ind w:right="-39"/>
        <w:rPr>
          <w:rFonts w:ascii="Times New Roman" w:eastAsia="Times New Roman" w:hAnsi="Times New Roman" w:cs="Times New Roman"/>
          <w:b/>
          <w:bCs/>
          <w:i/>
          <w:sz w:val="23"/>
          <w:szCs w:val="23"/>
        </w:rPr>
      </w:pPr>
    </w:p>
    <w:p w:rsidR="0017133A" w:rsidRPr="005421DC" w:rsidRDefault="00BD17B3" w:rsidP="00641E6F">
      <w:pPr>
        <w:ind w:left="120" w:right="-39"/>
        <w:rPr>
          <w:rFonts w:ascii="Times New Roman" w:eastAsia="Times New Roman" w:hAnsi="Times New Roman" w:cs="Times New Roman"/>
          <w:sz w:val="24"/>
          <w:szCs w:val="24"/>
          <w:lang w:val="en-GB"/>
        </w:rPr>
      </w:pPr>
      <w:r>
        <w:rPr>
          <w:rFonts w:ascii="Times New Roman"/>
          <w:sz w:val="24"/>
        </w:rPr>
        <w:t xml:space="preserve">Butler, J. 2010. </w:t>
      </w:r>
      <w:r w:rsidRPr="005421DC">
        <w:rPr>
          <w:rFonts w:ascii="Times New Roman"/>
          <w:i/>
          <w:sz w:val="24"/>
          <w:lang w:val="en-GB"/>
        </w:rPr>
        <w:t>Fundamentals of Forensic DNA Typing</w:t>
      </w:r>
      <w:r w:rsidRPr="005421DC">
        <w:rPr>
          <w:rFonts w:ascii="Times New Roman"/>
          <w:sz w:val="24"/>
          <w:lang w:val="en-GB"/>
        </w:rPr>
        <w:t>, Academic Press, Burlington, MA.</w:t>
      </w:r>
    </w:p>
    <w:p w:rsidR="0017133A" w:rsidRPr="005421DC" w:rsidRDefault="00BD17B3" w:rsidP="00641E6F">
      <w:pPr>
        <w:spacing w:before="52"/>
        <w:ind w:left="480" w:right="-39" w:hanging="360"/>
        <w:rPr>
          <w:rFonts w:ascii="Times New Roman" w:eastAsia="Times New Roman" w:hAnsi="Times New Roman" w:cs="Times New Roman"/>
          <w:sz w:val="24"/>
          <w:szCs w:val="24"/>
          <w:lang w:val="en-GB"/>
        </w:rPr>
      </w:pPr>
      <w:r w:rsidRPr="0060250F">
        <w:rPr>
          <w:rFonts w:ascii="Times New Roman"/>
          <w:sz w:val="24"/>
          <w:lang w:val="en-GB"/>
        </w:rPr>
        <w:t xml:space="preserve">Federal Bureau of Investigation. 2011. </w:t>
      </w:r>
      <w:r w:rsidRPr="0060250F">
        <w:rPr>
          <w:rFonts w:ascii="Times New Roman"/>
          <w:i/>
          <w:sz w:val="24"/>
          <w:lang w:val="en-GB"/>
        </w:rPr>
        <w:t>Quality assurance standards for forensic DNA testing laboratories</w:t>
      </w:r>
      <w:r w:rsidRPr="0060250F">
        <w:rPr>
          <w:rFonts w:ascii="Times New Roman"/>
          <w:sz w:val="24"/>
          <w:lang w:val="en-GB"/>
        </w:rPr>
        <w:t xml:space="preserve">. </w:t>
      </w:r>
      <w:proofErr w:type="spellStart"/>
      <w:r w:rsidRPr="005421DC">
        <w:rPr>
          <w:rFonts w:ascii="Times New Roman"/>
          <w:sz w:val="24"/>
          <w:lang w:val="en-GB"/>
        </w:rPr>
        <w:t>Disponible</w:t>
      </w:r>
      <w:proofErr w:type="spellEnd"/>
      <w:r w:rsidRPr="005421DC">
        <w:rPr>
          <w:rFonts w:ascii="Times New Roman"/>
          <w:sz w:val="24"/>
          <w:lang w:val="en-GB"/>
        </w:rPr>
        <w:t xml:space="preserve"> sur</w:t>
      </w:r>
      <w:r w:rsidRPr="005421DC">
        <w:rPr>
          <w:rFonts w:ascii="Times New Roman"/>
          <w:sz w:val="24"/>
          <w:lang w:val="en-GB"/>
        </w:rPr>
        <w:t> </w:t>
      </w:r>
      <w:r w:rsidRPr="005421DC">
        <w:rPr>
          <w:rFonts w:ascii="Times New Roman"/>
          <w:sz w:val="24"/>
          <w:lang w:val="en-GB"/>
        </w:rPr>
        <w:t xml:space="preserve">: </w:t>
      </w:r>
      <w:hyperlink r:id="rId7">
        <w:r w:rsidRPr="005421DC">
          <w:rPr>
            <w:rFonts w:ascii="Times New Roman"/>
            <w:color w:val="0000FF"/>
            <w:sz w:val="24"/>
            <w:u w:val="single" w:color="0000FF"/>
            <w:lang w:val="en-GB"/>
          </w:rPr>
          <w:t>http://www.fbi.gov/about-us/lab/codis/qas-standards-for-forensic-</w:t>
        </w:r>
      </w:hyperlink>
      <w:r w:rsidRPr="005421DC">
        <w:rPr>
          <w:rFonts w:ascii="Times New Roman"/>
          <w:color w:val="0000FF"/>
          <w:sz w:val="24"/>
          <w:lang w:val="en-GB"/>
        </w:rPr>
        <w:t xml:space="preserve"> </w:t>
      </w:r>
      <w:hyperlink r:id="rId8">
        <w:r w:rsidRPr="005421DC">
          <w:rPr>
            <w:rFonts w:ascii="Times New Roman"/>
            <w:color w:val="0000FF"/>
            <w:sz w:val="24"/>
            <w:u w:val="single" w:color="0000FF"/>
            <w:lang w:val="en-GB"/>
          </w:rPr>
          <w:t xml:space="preserve">dna-testing-laboratories-effective-9-1-2011 </w:t>
        </w:r>
      </w:hyperlink>
      <w:r w:rsidRPr="005421DC">
        <w:rPr>
          <w:rFonts w:ascii="Times New Roman"/>
          <w:sz w:val="24"/>
          <w:lang w:val="en-GB"/>
        </w:rPr>
        <w:t>[Accessed 9/24/12].</w:t>
      </w:r>
    </w:p>
    <w:p w:rsidR="0017133A" w:rsidRPr="005421DC" w:rsidRDefault="0017133A" w:rsidP="00641E6F">
      <w:pPr>
        <w:spacing w:before="11"/>
        <w:ind w:right="-39"/>
        <w:rPr>
          <w:rFonts w:ascii="Times New Roman" w:eastAsia="Times New Roman" w:hAnsi="Times New Roman" w:cs="Times New Roman"/>
          <w:sz w:val="17"/>
          <w:szCs w:val="17"/>
          <w:lang w:val="en-GB"/>
        </w:rPr>
      </w:pPr>
    </w:p>
    <w:p w:rsidR="0017133A" w:rsidRPr="005421DC" w:rsidRDefault="00BD17B3" w:rsidP="00641E6F">
      <w:pPr>
        <w:spacing w:before="69"/>
        <w:ind w:left="480" w:right="-39" w:hanging="360"/>
        <w:rPr>
          <w:rFonts w:ascii="Times New Roman" w:eastAsia="Times New Roman" w:hAnsi="Times New Roman" w:cs="Times New Roman"/>
          <w:sz w:val="24"/>
          <w:szCs w:val="24"/>
          <w:lang w:val="en-GB"/>
        </w:rPr>
      </w:pPr>
      <w:r w:rsidRPr="005421DC">
        <w:rPr>
          <w:rFonts w:ascii="Times New Roman"/>
          <w:sz w:val="24"/>
          <w:lang w:val="en-GB"/>
        </w:rPr>
        <w:t xml:space="preserve">Federal Bureau of Investigation. </w:t>
      </w:r>
      <w:r w:rsidRPr="0060250F">
        <w:rPr>
          <w:rFonts w:ascii="Times New Roman"/>
          <w:sz w:val="24"/>
          <w:lang w:val="en-GB"/>
        </w:rPr>
        <w:t xml:space="preserve">2010. </w:t>
      </w:r>
      <w:r w:rsidRPr="0060250F">
        <w:rPr>
          <w:rFonts w:ascii="Times New Roman"/>
          <w:i/>
          <w:sz w:val="24"/>
          <w:lang w:val="en-GB"/>
        </w:rPr>
        <w:t>SWGDAM Interpretation Guidelines for Autosomal STR Typing by Forensic DNA Testing Laboratories</w:t>
      </w:r>
      <w:r w:rsidRPr="0060250F">
        <w:rPr>
          <w:rFonts w:ascii="Times New Roman"/>
          <w:sz w:val="24"/>
          <w:lang w:val="en-GB"/>
        </w:rPr>
        <w:t xml:space="preserve">. </w:t>
      </w:r>
      <w:proofErr w:type="spellStart"/>
      <w:r w:rsidRPr="005421DC">
        <w:rPr>
          <w:rFonts w:ascii="Times New Roman"/>
          <w:sz w:val="24"/>
          <w:lang w:val="en-GB"/>
        </w:rPr>
        <w:t>Disponible</w:t>
      </w:r>
      <w:proofErr w:type="spellEnd"/>
      <w:r w:rsidRPr="005421DC">
        <w:rPr>
          <w:rFonts w:ascii="Times New Roman"/>
          <w:sz w:val="24"/>
          <w:lang w:val="en-GB"/>
        </w:rPr>
        <w:t xml:space="preserve"> sur</w:t>
      </w:r>
      <w:r w:rsidRPr="005421DC">
        <w:rPr>
          <w:rFonts w:ascii="Times New Roman"/>
          <w:sz w:val="24"/>
          <w:lang w:val="en-GB"/>
        </w:rPr>
        <w:t> </w:t>
      </w:r>
      <w:r w:rsidRPr="005421DC">
        <w:rPr>
          <w:rFonts w:ascii="Times New Roman"/>
          <w:sz w:val="24"/>
          <w:lang w:val="en-GB"/>
        </w:rPr>
        <w:t xml:space="preserve">: </w:t>
      </w:r>
      <w:hyperlink r:id="rId9">
        <w:r w:rsidRPr="005421DC">
          <w:rPr>
            <w:rFonts w:ascii="Times New Roman"/>
            <w:color w:val="0000FF"/>
            <w:sz w:val="24"/>
            <w:u w:val="single" w:color="0000FF"/>
            <w:lang w:val="en-GB"/>
          </w:rPr>
          <w:t>http://www.fbi.gov/about-</w:t>
        </w:r>
      </w:hyperlink>
      <w:r w:rsidRPr="005421DC">
        <w:rPr>
          <w:rFonts w:ascii="Times New Roman"/>
          <w:color w:val="0000FF"/>
          <w:sz w:val="24"/>
          <w:lang w:val="en-GB"/>
        </w:rPr>
        <w:t xml:space="preserve"> </w:t>
      </w:r>
      <w:hyperlink r:id="rId10">
        <w:r w:rsidRPr="005421DC">
          <w:rPr>
            <w:rFonts w:ascii="Times New Roman"/>
            <w:color w:val="0000FF"/>
            <w:sz w:val="24"/>
            <w:u w:val="single" w:color="0000FF"/>
            <w:lang w:val="en-GB"/>
          </w:rPr>
          <w:t>us/lab/</w:t>
        </w:r>
        <w:proofErr w:type="spellStart"/>
        <w:r w:rsidRPr="005421DC">
          <w:rPr>
            <w:rFonts w:ascii="Times New Roman"/>
            <w:color w:val="0000FF"/>
            <w:sz w:val="24"/>
            <w:u w:val="single" w:color="0000FF"/>
            <w:lang w:val="en-GB"/>
          </w:rPr>
          <w:t>codis</w:t>
        </w:r>
        <w:proofErr w:type="spellEnd"/>
        <w:r w:rsidRPr="005421DC">
          <w:rPr>
            <w:rFonts w:ascii="Times New Roman"/>
            <w:color w:val="0000FF"/>
            <w:sz w:val="24"/>
            <w:u w:val="single" w:color="0000FF"/>
            <w:lang w:val="en-GB"/>
          </w:rPr>
          <w:t>/</w:t>
        </w:r>
        <w:proofErr w:type="spellStart"/>
        <w:r w:rsidRPr="005421DC">
          <w:rPr>
            <w:rFonts w:ascii="Times New Roman"/>
            <w:color w:val="0000FF"/>
            <w:sz w:val="24"/>
            <w:u w:val="single" w:color="0000FF"/>
            <w:lang w:val="en-GB"/>
          </w:rPr>
          <w:t>swgdam</w:t>
        </w:r>
        <w:proofErr w:type="spellEnd"/>
        <w:r w:rsidRPr="005421DC">
          <w:rPr>
            <w:rFonts w:ascii="Times New Roman"/>
            <w:color w:val="0000FF"/>
            <w:sz w:val="24"/>
            <w:u w:val="single" w:color="0000FF"/>
            <w:lang w:val="en-GB"/>
          </w:rPr>
          <w:t xml:space="preserve">-interpretation-guidelines </w:t>
        </w:r>
      </w:hyperlink>
      <w:r w:rsidRPr="005421DC">
        <w:rPr>
          <w:rFonts w:ascii="Times New Roman"/>
          <w:sz w:val="24"/>
          <w:lang w:val="en-GB"/>
        </w:rPr>
        <w:t>[Accessed 9/24/12].</w:t>
      </w:r>
    </w:p>
    <w:p w:rsidR="0017133A" w:rsidRPr="005421DC" w:rsidRDefault="0017133A" w:rsidP="00641E6F">
      <w:pPr>
        <w:spacing w:before="11"/>
        <w:ind w:right="-39"/>
        <w:rPr>
          <w:rFonts w:ascii="Times New Roman" w:eastAsia="Times New Roman" w:hAnsi="Times New Roman" w:cs="Times New Roman"/>
          <w:sz w:val="17"/>
          <w:szCs w:val="17"/>
          <w:lang w:val="en-GB"/>
        </w:rPr>
      </w:pPr>
    </w:p>
    <w:p w:rsidR="0017133A" w:rsidRPr="005421DC" w:rsidRDefault="00BD17B3" w:rsidP="00641E6F">
      <w:pPr>
        <w:spacing w:before="69"/>
        <w:ind w:left="120" w:right="-39"/>
        <w:rPr>
          <w:rFonts w:ascii="Times New Roman" w:eastAsia="Times New Roman" w:hAnsi="Times New Roman" w:cs="Times New Roman"/>
          <w:sz w:val="24"/>
          <w:szCs w:val="24"/>
          <w:lang w:val="en-GB"/>
        </w:rPr>
      </w:pPr>
      <w:r w:rsidRPr="005421DC">
        <w:rPr>
          <w:rFonts w:ascii="Times New Roman"/>
          <w:sz w:val="24"/>
          <w:lang w:val="en-GB"/>
        </w:rPr>
        <w:t xml:space="preserve">Harris, D. J. 2003. Can you bank on </w:t>
      </w:r>
      <w:proofErr w:type="spellStart"/>
      <w:r w:rsidRPr="005421DC">
        <w:rPr>
          <w:rFonts w:ascii="Times New Roman"/>
          <w:sz w:val="24"/>
          <w:lang w:val="en-GB"/>
        </w:rPr>
        <w:t>GenBank</w:t>
      </w:r>
      <w:proofErr w:type="spellEnd"/>
      <w:r w:rsidRPr="005421DC">
        <w:rPr>
          <w:rFonts w:ascii="Times New Roman"/>
          <w:sz w:val="24"/>
          <w:lang w:val="en-GB"/>
        </w:rPr>
        <w:t xml:space="preserve">? </w:t>
      </w:r>
      <w:r w:rsidRPr="005421DC">
        <w:rPr>
          <w:rFonts w:ascii="Times New Roman"/>
          <w:i/>
          <w:sz w:val="24"/>
          <w:lang w:val="en-GB"/>
        </w:rPr>
        <w:t xml:space="preserve">Trends in Ecology and Evolution </w:t>
      </w:r>
      <w:r w:rsidRPr="005421DC">
        <w:rPr>
          <w:rFonts w:ascii="Times New Roman"/>
          <w:b/>
          <w:sz w:val="24"/>
          <w:lang w:val="en-GB"/>
        </w:rPr>
        <w:t>18</w:t>
      </w:r>
      <w:r w:rsidRPr="005421DC">
        <w:rPr>
          <w:rFonts w:ascii="Times New Roman"/>
          <w:sz w:val="24"/>
          <w:lang w:val="en-GB"/>
        </w:rPr>
        <w:t>:317-319.</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pStyle w:val="BodyText"/>
        <w:ind w:left="480" w:right="-39" w:hanging="360"/>
        <w:rPr>
          <w:lang w:val="en-GB"/>
        </w:rPr>
      </w:pPr>
      <w:r w:rsidRPr="005421DC">
        <w:rPr>
          <w:lang w:val="en-GB"/>
        </w:rPr>
        <w:t xml:space="preserve">Holland, M. M. and Parsons, T. J. 1999. Mitochondrial DNA sequence analysis—validation and use for forensic casework. </w:t>
      </w:r>
      <w:r w:rsidRPr="005421DC">
        <w:rPr>
          <w:i/>
          <w:lang w:val="en-GB"/>
        </w:rPr>
        <w:t xml:space="preserve">Forensic Science Review </w:t>
      </w:r>
      <w:r w:rsidRPr="005421DC">
        <w:rPr>
          <w:b/>
          <w:bCs/>
          <w:lang w:val="en-GB"/>
        </w:rPr>
        <w:t>11</w:t>
      </w:r>
      <w:r w:rsidRPr="005421DC">
        <w:rPr>
          <w:lang w:val="en-GB"/>
        </w:rPr>
        <w:t>:21-50.</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pStyle w:val="BodyText"/>
        <w:ind w:left="480" w:right="-39" w:hanging="360"/>
        <w:rPr>
          <w:lang w:val="en-GB"/>
        </w:rPr>
      </w:pPr>
      <w:r w:rsidRPr="005421DC">
        <w:rPr>
          <w:lang w:val="en-GB"/>
        </w:rPr>
        <w:t xml:space="preserve">Longo, M. S., O'Neill, M. J. and O'Neill, R. J. 2011. Abundant human DNA contamination identified in non-primate genome databases. </w:t>
      </w:r>
      <w:proofErr w:type="spellStart"/>
      <w:r w:rsidRPr="005421DC">
        <w:rPr>
          <w:i/>
          <w:lang w:val="en-GB"/>
        </w:rPr>
        <w:t>PLoS</w:t>
      </w:r>
      <w:proofErr w:type="spellEnd"/>
      <w:r w:rsidRPr="005421DC">
        <w:rPr>
          <w:i/>
          <w:lang w:val="en-GB"/>
        </w:rPr>
        <w:t xml:space="preserve"> One </w:t>
      </w:r>
      <w:r w:rsidRPr="005421DC">
        <w:rPr>
          <w:b/>
          <w:lang w:val="en-GB"/>
        </w:rPr>
        <w:t>6</w:t>
      </w:r>
      <w:r w:rsidRPr="005421DC">
        <w:rPr>
          <w:lang w:val="en-GB"/>
        </w:rPr>
        <w:t>:e16410.</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60250F" w:rsidRDefault="00BD17B3" w:rsidP="00641E6F">
      <w:pPr>
        <w:ind w:left="120" w:right="-39"/>
        <w:rPr>
          <w:rFonts w:ascii="Times New Roman" w:eastAsia="Times New Roman" w:hAnsi="Times New Roman" w:cs="Times New Roman"/>
          <w:sz w:val="24"/>
          <w:szCs w:val="24"/>
          <w:lang w:val="en-GB"/>
        </w:rPr>
      </w:pPr>
      <w:r w:rsidRPr="005421DC">
        <w:rPr>
          <w:rFonts w:ascii="Times New Roman"/>
          <w:sz w:val="24"/>
          <w:lang w:val="en-GB"/>
        </w:rPr>
        <w:t xml:space="preserve">National Research Council. </w:t>
      </w:r>
      <w:r w:rsidRPr="0060250F">
        <w:rPr>
          <w:rFonts w:ascii="Times New Roman"/>
          <w:sz w:val="24"/>
          <w:lang w:val="en-GB"/>
        </w:rPr>
        <w:t xml:space="preserve">1996. </w:t>
      </w:r>
      <w:r w:rsidRPr="0060250F">
        <w:rPr>
          <w:rFonts w:ascii="Times New Roman"/>
          <w:i/>
          <w:sz w:val="24"/>
          <w:lang w:val="en-GB"/>
        </w:rPr>
        <w:t>NRC II: The Evaluation of Forensic DNA Evidence,</w:t>
      </w:r>
    </w:p>
    <w:p w:rsidR="0017133A" w:rsidRPr="005421DC" w:rsidRDefault="00BD17B3" w:rsidP="00641E6F">
      <w:pPr>
        <w:pStyle w:val="BodyText"/>
        <w:ind w:left="480" w:right="-39" w:firstLine="0"/>
        <w:rPr>
          <w:lang w:val="en-GB"/>
        </w:rPr>
      </w:pPr>
      <w:r w:rsidRPr="005421DC">
        <w:rPr>
          <w:lang w:val="en-GB"/>
        </w:rPr>
        <w:t>Washington, DC, National Academy Press.</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pStyle w:val="BodyText"/>
        <w:ind w:left="480" w:right="-39" w:hanging="360"/>
        <w:rPr>
          <w:lang w:val="en-GB"/>
        </w:rPr>
      </w:pPr>
      <w:r w:rsidRPr="005421DC">
        <w:rPr>
          <w:lang w:val="en-GB"/>
        </w:rPr>
        <w:t xml:space="preserve">Ross, H. A., </w:t>
      </w:r>
      <w:proofErr w:type="spellStart"/>
      <w:r w:rsidRPr="005421DC">
        <w:rPr>
          <w:lang w:val="en-GB"/>
        </w:rPr>
        <w:t>Murugan</w:t>
      </w:r>
      <w:proofErr w:type="spellEnd"/>
      <w:r w:rsidRPr="005421DC">
        <w:rPr>
          <w:lang w:val="en-GB"/>
        </w:rPr>
        <w:t xml:space="preserve">, S. and Li, W. L. S. 2008. Testing the reliability of genetic methods of species identification via simulation. </w:t>
      </w:r>
      <w:r w:rsidRPr="005421DC">
        <w:rPr>
          <w:i/>
          <w:lang w:val="en-GB"/>
        </w:rPr>
        <w:t xml:space="preserve">Systematic Biology </w:t>
      </w:r>
      <w:r w:rsidRPr="005421DC">
        <w:rPr>
          <w:b/>
          <w:lang w:val="en-GB"/>
        </w:rPr>
        <w:t>57</w:t>
      </w:r>
      <w:r w:rsidRPr="005421DC">
        <w:rPr>
          <w:lang w:val="en-GB"/>
        </w:rPr>
        <w:t>:216-230.</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pStyle w:val="BodyText"/>
        <w:ind w:left="480" w:right="-39" w:hanging="360"/>
        <w:rPr>
          <w:lang w:val="en-GB"/>
        </w:rPr>
      </w:pPr>
      <w:r w:rsidRPr="005421DC">
        <w:rPr>
          <w:lang w:val="en-GB"/>
        </w:rPr>
        <w:t>Stephenson, J. J., Campbell, M. R., Hess, J. E.</w:t>
      </w:r>
      <w:r w:rsidRPr="005421DC">
        <w:rPr>
          <w:i/>
          <w:lang w:val="en-GB"/>
        </w:rPr>
        <w:t xml:space="preserve">, et al. </w:t>
      </w:r>
      <w:r w:rsidRPr="005421DC">
        <w:rPr>
          <w:lang w:val="en-GB"/>
        </w:rPr>
        <w:t>2009. A centralized model for creating shared, standardized, microsatellite data that simplifies inter-laboratory collaboration.</w:t>
      </w:r>
    </w:p>
    <w:p w:rsidR="0017133A" w:rsidRPr="005421DC" w:rsidRDefault="00BD17B3" w:rsidP="00641E6F">
      <w:pPr>
        <w:ind w:left="480" w:right="-39"/>
        <w:rPr>
          <w:rFonts w:ascii="Times New Roman" w:eastAsia="Times New Roman" w:hAnsi="Times New Roman" w:cs="Times New Roman"/>
          <w:sz w:val="24"/>
          <w:szCs w:val="24"/>
          <w:lang w:val="en-GB"/>
        </w:rPr>
      </w:pPr>
      <w:r w:rsidRPr="005421DC">
        <w:rPr>
          <w:rFonts w:ascii="Times New Roman"/>
          <w:i/>
          <w:sz w:val="24"/>
          <w:lang w:val="en-GB"/>
        </w:rPr>
        <w:t xml:space="preserve">Conservation Genetics </w:t>
      </w:r>
      <w:r w:rsidRPr="005421DC">
        <w:rPr>
          <w:rFonts w:ascii="Times New Roman"/>
          <w:b/>
          <w:sz w:val="24"/>
          <w:lang w:val="en-GB"/>
        </w:rPr>
        <w:t>10</w:t>
      </w:r>
      <w:r w:rsidRPr="005421DC">
        <w:rPr>
          <w:rFonts w:ascii="Times New Roman"/>
          <w:sz w:val="24"/>
          <w:lang w:val="en-GB"/>
        </w:rPr>
        <w:t>:1145-1149.</w:t>
      </w:r>
    </w:p>
    <w:p w:rsidR="0017133A" w:rsidRPr="005421DC" w:rsidRDefault="0017133A" w:rsidP="00641E6F">
      <w:pPr>
        <w:spacing w:before="3"/>
        <w:ind w:right="-39"/>
        <w:rPr>
          <w:rFonts w:ascii="Times New Roman" w:eastAsia="Times New Roman" w:hAnsi="Times New Roman" w:cs="Times New Roman"/>
          <w:sz w:val="24"/>
          <w:szCs w:val="24"/>
          <w:lang w:val="en-GB"/>
        </w:rPr>
      </w:pPr>
    </w:p>
    <w:p w:rsidR="0017133A" w:rsidRDefault="00BD17B3" w:rsidP="00641E6F">
      <w:pPr>
        <w:pStyle w:val="BodyText"/>
        <w:spacing w:line="279" w:lineRule="exact"/>
        <w:ind w:left="120" w:right="-39" w:firstLine="0"/>
        <w:rPr>
          <w:rFonts w:ascii="Cambria" w:eastAsia="Cambria" w:hAnsi="Cambria" w:cs="Cambria"/>
        </w:rPr>
      </w:pPr>
      <w:r w:rsidRPr="005421DC">
        <w:rPr>
          <w:lang w:val="en-GB"/>
        </w:rPr>
        <w:t xml:space="preserve">Scientific Working Group on DNA Analysis Methods. </w:t>
      </w:r>
      <w:r>
        <w:t xml:space="preserve">2004. </w:t>
      </w:r>
      <w:proofErr w:type="spellStart"/>
      <w:r>
        <w:rPr>
          <w:rFonts w:ascii="Cambria"/>
        </w:rPr>
        <w:t>Revised</w:t>
      </w:r>
      <w:proofErr w:type="spellEnd"/>
      <w:r>
        <w:rPr>
          <w:rFonts w:ascii="Cambria"/>
        </w:rPr>
        <w:t xml:space="preserve"> validation guidelines</w:t>
      </w:r>
    </w:p>
    <w:p w:rsidR="0017133A" w:rsidRPr="005421DC" w:rsidRDefault="00BD17B3" w:rsidP="00641E6F">
      <w:pPr>
        <w:spacing w:line="274" w:lineRule="exact"/>
        <w:ind w:left="480" w:right="-39"/>
        <w:rPr>
          <w:rFonts w:ascii="Times New Roman" w:eastAsia="Times New Roman" w:hAnsi="Times New Roman" w:cs="Times New Roman"/>
          <w:sz w:val="24"/>
          <w:szCs w:val="24"/>
          <w:lang w:val="en-GB"/>
        </w:rPr>
      </w:pPr>
      <w:r w:rsidRPr="005421DC">
        <w:rPr>
          <w:rFonts w:ascii="Times New Roman"/>
          <w:i/>
          <w:sz w:val="24"/>
          <w:lang w:val="en-GB"/>
        </w:rPr>
        <w:t xml:space="preserve">Forensic Science Communications </w:t>
      </w:r>
      <w:r w:rsidRPr="005421DC">
        <w:rPr>
          <w:rFonts w:ascii="Times New Roman"/>
          <w:b/>
          <w:sz w:val="24"/>
          <w:lang w:val="en-GB"/>
        </w:rPr>
        <w:t xml:space="preserve">6 </w:t>
      </w:r>
      <w:r w:rsidRPr="005421DC">
        <w:rPr>
          <w:rFonts w:ascii="Times New Roman"/>
          <w:sz w:val="24"/>
          <w:lang w:val="en-GB"/>
        </w:rPr>
        <w:t>July 2004.</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pStyle w:val="BodyText"/>
        <w:ind w:left="480" w:right="-39" w:hanging="360"/>
        <w:rPr>
          <w:lang w:val="en-GB"/>
        </w:rPr>
      </w:pPr>
      <w:r w:rsidRPr="005421DC">
        <w:rPr>
          <w:lang w:val="en-GB"/>
        </w:rPr>
        <w:t xml:space="preserve">Weir, B. S. and </w:t>
      </w:r>
      <w:proofErr w:type="spellStart"/>
      <w:r w:rsidRPr="005421DC">
        <w:rPr>
          <w:lang w:val="en-GB"/>
        </w:rPr>
        <w:t>Cockerham</w:t>
      </w:r>
      <w:proofErr w:type="spellEnd"/>
      <w:r w:rsidRPr="005421DC">
        <w:rPr>
          <w:lang w:val="en-GB"/>
        </w:rPr>
        <w:t xml:space="preserve">, C. C. 1984. Estimating F-statistics for the analysis of population structure. </w:t>
      </w:r>
      <w:r w:rsidRPr="005421DC">
        <w:rPr>
          <w:i/>
          <w:lang w:val="en-GB"/>
        </w:rPr>
        <w:t xml:space="preserve">Evolution </w:t>
      </w:r>
      <w:r w:rsidRPr="005421DC">
        <w:rPr>
          <w:lang w:val="en-GB"/>
        </w:rPr>
        <w:t>38:1358-1370.</w:t>
      </w:r>
    </w:p>
    <w:p w:rsidR="0017133A" w:rsidRPr="005421DC" w:rsidRDefault="0017133A" w:rsidP="00641E6F">
      <w:pPr>
        <w:ind w:right="-39"/>
        <w:rPr>
          <w:rFonts w:ascii="Times New Roman" w:eastAsia="Times New Roman" w:hAnsi="Times New Roman" w:cs="Times New Roman"/>
          <w:sz w:val="24"/>
          <w:szCs w:val="24"/>
          <w:lang w:val="en-GB"/>
        </w:rPr>
      </w:pPr>
    </w:p>
    <w:p w:rsidR="0017133A" w:rsidRPr="005421DC" w:rsidRDefault="00BD17B3" w:rsidP="00641E6F">
      <w:pPr>
        <w:ind w:left="120" w:right="-39"/>
        <w:rPr>
          <w:rFonts w:ascii="Times New Roman" w:eastAsia="Times New Roman" w:hAnsi="Times New Roman" w:cs="Times New Roman"/>
          <w:sz w:val="24"/>
          <w:szCs w:val="24"/>
          <w:lang w:val="en-GB"/>
        </w:rPr>
      </w:pPr>
      <w:r w:rsidRPr="005421DC">
        <w:rPr>
          <w:rFonts w:ascii="Times New Roman"/>
          <w:sz w:val="24"/>
          <w:lang w:val="en-GB"/>
        </w:rPr>
        <w:lastRenderedPageBreak/>
        <w:t xml:space="preserve">Weir, B. S. and Hill, W. G. 2002. Estimating F-statistics. </w:t>
      </w:r>
      <w:r w:rsidRPr="005421DC">
        <w:rPr>
          <w:rFonts w:ascii="Times New Roman"/>
          <w:i/>
          <w:sz w:val="24"/>
          <w:lang w:val="en-GB"/>
        </w:rPr>
        <w:t xml:space="preserve">Annual Review of Genetics </w:t>
      </w:r>
      <w:r w:rsidRPr="005421DC">
        <w:rPr>
          <w:rFonts w:ascii="Times New Roman"/>
          <w:b/>
          <w:sz w:val="24"/>
          <w:lang w:val="en-GB"/>
        </w:rPr>
        <w:t>36</w:t>
      </w:r>
      <w:r w:rsidRPr="005421DC">
        <w:rPr>
          <w:rFonts w:ascii="Times New Roman"/>
          <w:sz w:val="24"/>
          <w:lang w:val="en-GB"/>
        </w:rPr>
        <w:t>:721-50.</w:t>
      </w:r>
    </w:p>
    <w:p w:rsidR="0017133A" w:rsidRPr="005421DC" w:rsidRDefault="0017133A" w:rsidP="00641E6F">
      <w:pPr>
        <w:ind w:right="-39"/>
        <w:rPr>
          <w:rFonts w:ascii="Times New Roman" w:eastAsia="Times New Roman" w:hAnsi="Times New Roman" w:cs="Times New Roman"/>
          <w:sz w:val="24"/>
          <w:szCs w:val="24"/>
          <w:lang w:val="en-GB"/>
        </w:rPr>
      </w:pPr>
    </w:p>
    <w:p w:rsidR="0017133A" w:rsidRDefault="00BD17B3" w:rsidP="00641E6F">
      <w:pPr>
        <w:ind w:left="480" w:right="-39" w:hanging="360"/>
        <w:rPr>
          <w:rFonts w:ascii="Times New Roman" w:eastAsia="Times New Roman" w:hAnsi="Times New Roman" w:cs="Times New Roman"/>
          <w:sz w:val="24"/>
          <w:szCs w:val="24"/>
        </w:rPr>
      </w:pPr>
      <w:r w:rsidRPr="005421DC">
        <w:rPr>
          <w:rFonts w:ascii="Times New Roman"/>
          <w:sz w:val="24"/>
          <w:lang w:val="en-GB"/>
        </w:rPr>
        <w:t xml:space="preserve">Wilson, M. R., </w:t>
      </w:r>
      <w:proofErr w:type="spellStart"/>
      <w:r w:rsidRPr="005421DC">
        <w:rPr>
          <w:rFonts w:ascii="Times New Roman"/>
          <w:sz w:val="24"/>
          <w:lang w:val="en-GB"/>
        </w:rPr>
        <w:t>DiZinno</w:t>
      </w:r>
      <w:proofErr w:type="spellEnd"/>
      <w:r w:rsidRPr="005421DC">
        <w:rPr>
          <w:rFonts w:ascii="Times New Roman"/>
          <w:sz w:val="24"/>
          <w:lang w:val="en-GB"/>
        </w:rPr>
        <w:t xml:space="preserve">, J. A., </w:t>
      </w:r>
      <w:proofErr w:type="spellStart"/>
      <w:r w:rsidRPr="005421DC">
        <w:rPr>
          <w:rFonts w:ascii="Times New Roman"/>
          <w:sz w:val="24"/>
          <w:lang w:val="en-GB"/>
        </w:rPr>
        <w:t>Polanskey</w:t>
      </w:r>
      <w:proofErr w:type="spellEnd"/>
      <w:r w:rsidRPr="005421DC">
        <w:rPr>
          <w:rFonts w:ascii="Times New Roman"/>
          <w:sz w:val="24"/>
          <w:lang w:val="en-GB"/>
        </w:rPr>
        <w:t xml:space="preserve">, D., </w:t>
      </w:r>
      <w:r w:rsidRPr="005421DC">
        <w:rPr>
          <w:rFonts w:ascii="Times New Roman"/>
          <w:i/>
          <w:sz w:val="24"/>
          <w:lang w:val="en-GB"/>
        </w:rPr>
        <w:t>et al</w:t>
      </w:r>
      <w:r w:rsidRPr="005421DC">
        <w:rPr>
          <w:rFonts w:ascii="Times New Roman"/>
          <w:sz w:val="24"/>
          <w:lang w:val="en-GB"/>
        </w:rPr>
        <w:t xml:space="preserve">. 1995. Validation of mitochondrial DNA sequencing for forensic casework analysis. </w:t>
      </w:r>
      <w:r>
        <w:rPr>
          <w:rFonts w:ascii="Times New Roman"/>
          <w:i/>
          <w:sz w:val="24"/>
        </w:rPr>
        <w:t xml:space="preserve">International Journal of </w:t>
      </w:r>
      <w:proofErr w:type="spellStart"/>
      <w:r>
        <w:rPr>
          <w:rFonts w:ascii="Times New Roman"/>
          <w:i/>
          <w:sz w:val="24"/>
        </w:rPr>
        <w:t>Legal</w:t>
      </w:r>
      <w:proofErr w:type="spellEnd"/>
      <w:r>
        <w:rPr>
          <w:rFonts w:ascii="Times New Roman"/>
          <w:i/>
          <w:sz w:val="24"/>
        </w:rPr>
        <w:t xml:space="preserve"> </w:t>
      </w:r>
      <w:proofErr w:type="spellStart"/>
      <w:r>
        <w:rPr>
          <w:rFonts w:ascii="Times New Roman"/>
          <w:i/>
          <w:sz w:val="24"/>
        </w:rPr>
        <w:t>Medicine</w:t>
      </w:r>
      <w:proofErr w:type="spellEnd"/>
      <w:r>
        <w:rPr>
          <w:rFonts w:ascii="Times New Roman"/>
          <w:i/>
          <w:sz w:val="24"/>
        </w:rPr>
        <w:t xml:space="preserve"> </w:t>
      </w:r>
      <w:r>
        <w:rPr>
          <w:rFonts w:ascii="Times New Roman"/>
          <w:b/>
          <w:sz w:val="24"/>
        </w:rPr>
        <w:t>108</w:t>
      </w:r>
      <w:r>
        <w:rPr>
          <w:rFonts w:ascii="Times New Roman"/>
          <w:sz w:val="24"/>
        </w:rPr>
        <w:t>:68- 74.</w:t>
      </w:r>
    </w:p>
    <w:p w:rsidR="0017133A" w:rsidRDefault="0017133A" w:rsidP="00641E6F">
      <w:pPr>
        <w:ind w:right="-39"/>
        <w:rPr>
          <w:rFonts w:ascii="Times New Roman" w:eastAsia="Times New Roman" w:hAnsi="Times New Roman" w:cs="Times New Roman"/>
          <w:sz w:val="20"/>
          <w:szCs w:val="20"/>
        </w:rPr>
      </w:pPr>
    </w:p>
    <w:p w:rsidR="0017133A" w:rsidRDefault="0017133A" w:rsidP="00641E6F">
      <w:pPr>
        <w:spacing w:before="5"/>
        <w:ind w:right="-39"/>
        <w:rPr>
          <w:rFonts w:ascii="Times New Roman" w:eastAsia="Times New Roman" w:hAnsi="Times New Roman" w:cs="Times New Roman"/>
          <w:sz w:val="21"/>
          <w:szCs w:val="21"/>
        </w:rPr>
      </w:pPr>
    </w:p>
    <w:p w:rsidR="0017133A" w:rsidRDefault="008D64C3" w:rsidP="00641E6F">
      <w:pPr>
        <w:spacing w:line="31" w:lineRule="exact"/>
        <w:ind w:left="104" w:right="-39"/>
        <w:rPr>
          <w:rFonts w:ascii="Times New Roman" w:eastAsia="Times New Roman" w:hAnsi="Times New Roman" w:cs="Times New Roman"/>
          <w:sz w:val="3"/>
          <w:szCs w:val="3"/>
        </w:rPr>
      </w:pPr>
      <w:r>
        <w:rPr>
          <w:rFonts w:ascii="Times New Roman" w:eastAsia="Times New Roman" w:hAnsi="Times New Roman" w:cs="Times New Roman"/>
          <w:sz w:val="3"/>
          <w:szCs w:val="3"/>
        </w:rPr>
      </w:r>
      <w:r w:rsidR="00FD78F3">
        <w:rPr>
          <w:rFonts w:ascii="Times New Roman" w:eastAsia="Times New Roman" w:hAnsi="Times New Roman" w:cs="Times New Roman"/>
          <w:sz w:val="3"/>
          <w:szCs w:val="3"/>
        </w:rPr>
        <w:pict>
          <v:group id="241426" o:spid="_x0000_s1026" style="width:451.55pt;height:1.6pt;mso-position-horizontal-relative:char;mso-position-vertical-relative:line" coordsize="9031,32">
            <v:group id="241583" o:spid="_x0000_s1047" style="position:absolute;left:15;top:16;width:9000;height:2" coordorigin="15,16" coordsize="9000,2">
              <v:shape id="241692" o:spid="_x0000_s1048" style="position:absolute;left:15;top:16;width:9000;height:2" coordorigin="15,16" coordsize="9000,0" path="m15,16r9000,e" filled="f" strokecolor="#a1a1a1" strokeweight="1.55pt">
                <v:path arrowok="t"/>
              </v:shape>
            </v:group>
            <v:group id="241939" o:spid="_x0000_s1045" style="position:absolute;left:15;top:2;width:5;height:2" coordorigin="15,2" coordsize="5,2">
              <v:shape id="242040" o:spid="_x0000_s1046" style="position:absolute;left:15;top:2;width:5;height:2" coordorigin="15,2" coordsize="5,0" path="m15,2r5,e" filled="f" strokecolor="#a1a1a1" strokeweight=".24pt">
                <v:path arrowok="t"/>
              </v:shape>
            </v:group>
            <v:group id="242274" o:spid="_x0000_s1043" style="position:absolute;left:20;top:2;width:8991;height:2" coordorigin="20,2" coordsize="8991,2">
              <v:shape id="242381" o:spid="_x0000_s1044" style="position:absolute;left:20;top:2;width:8991;height:2" coordorigin="20,2" coordsize="8991,0" path="m20,2r8991,e" filled="f" strokecolor="#a1a1a1" strokeweight=".24pt">
                <v:path arrowok="t"/>
              </v:shape>
            </v:group>
            <v:group id="242623" o:spid="_x0000_s1041" style="position:absolute;left:9011;top:2;width:5;height:2" coordorigin="9011,2" coordsize="5,2">
              <v:shape id="242728" o:spid="_x0000_s1042" style="position:absolute;left:9011;top:2;width:5;height:2" coordorigin="9011,2" coordsize="5,0" path="m9011,2r5,e" filled="f" strokecolor="#e4e4e4" strokeweight=".24pt">
                <v:path arrowok="t"/>
              </v:shape>
            </v:group>
            <v:group id="242970" o:spid="_x0000_s1039" style="position:absolute;left:9011;top:2;width:5;height:2" coordorigin="9011,2" coordsize="5,2">
              <v:shape id="243075" o:spid="_x0000_s1040" style="position:absolute;left:9011;top:2;width:5;height:2" coordorigin="9011,2" coordsize="5,0" path="m9011,2r5,e" filled="f" strokecolor="#a1a1a1" strokeweight=".24pt">
                <v:path arrowok="t"/>
              </v:shape>
            </v:group>
            <v:group id="243317" o:spid="_x0000_s1037" style="position:absolute;left:15;top:16;width:5;height:2" coordorigin="15,16" coordsize="5,2">
              <v:shape id="243420" o:spid="_x0000_s1038" style="position:absolute;left:15;top:16;width:5;height:2" coordorigin="15,16" coordsize="5,0" path="m15,16r5,e" filled="f" strokecolor="#a1a1a1" strokeweight="1.08pt">
                <v:path arrowok="t"/>
              </v:shape>
            </v:group>
            <v:group id="243659" o:spid="_x0000_s1035" style="position:absolute;left:9011;top:16;width:5;height:2" coordorigin="9011,16" coordsize="5,2">
              <v:shape id="243766" o:spid="_x0000_s1036" style="position:absolute;left:9011;top:16;width:5;height:2" coordorigin="9011,16" coordsize="5,0" path="m9011,16r5,e" filled="f" strokecolor="#e4e4e4" strokeweight="1.08pt">
                <v:path arrowok="t"/>
              </v:shape>
            </v:group>
            <v:group id="244013" o:spid="_x0000_s1033" style="position:absolute;left:15;top:29;width:5;height:2" coordorigin="15,29" coordsize="5,2">
              <v:shape id="244116" o:spid="_x0000_s1034" style="position:absolute;left:15;top:29;width:5;height:2" coordorigin="15,29" coordsize="5,0" path="m15,29r5,e" filled="f" strokecolor="#a1a1a1" strokeweight=".08431mm">
                <v:path arrowok="t"/>
              </v:shape>
            </v:group>
            <v:group id="244355" o:spid="_x0000_s1031" style="position:absolute;left:15;top:29;width:5;height:2" coordorigin="15,29" coordsize="5,2">
              <v:shape id="244458" o:spid="_x0000_s1032" style="position:absolute;left:15;top:29;width:5;height:2" coordorigin="15,29" coordsize="5,0" path="m15,29r5,e" filled="f" strokecolor="#e4e4e4" strokeweight=".08431mm">
                <v:path arrowok="t"/>
              </v:shape>
            </v:group>
            <v:group id="244697" o:spid="_x0000_s1029" style="position:absolute;left:20;top:29;width:8991;height:2" coordorigin="20,29" coordsize="8991,2">
              <v:shape id="244806" o:spid="_x0000_s1030" style="position:absolute;left:20;top:29;width:8991;height:2" coordorigin="20,29" coordsize="8991,0" path="m20,29r8991,e" filled="f" strokecolor="#e4e4e4" strokeweight=".08431mm">
                <v:path arrowok="t"/>
              </v:shape>
            </v:group>
            <v:group id="245053" o:spid="_x0000_s1027" style="position:absolute;left:9011;top:29;width:5;height:2" coordorigin="9011,29" coordsize="5,2">
              <v:shape id="245160" o:spid="_x0000_s1028" style="position:absolute;left:9011;top:29;width:5;height:2" coordorigin="9011,29" coordsize="5,0" path="m9011,29r5,e" filled="f" strokecolor="#e4e4e4" strokeweight=".08431mm">
                <v:path arrowok="t"/>
              </v:shape>
            </v:group>
            <w10:anchorlock/>
          </v:group>
        </w:pict>
      </w:r>
    </w:p>
    <w:p w:rsidR="0017133A" w:rsidRDefault="00BD17B3" w:rsidP="00641E6F">
      <w:pPr>
        <w:pStyle w:val="Heading3"/>
        <w:ind w:right="-39"/>
        <w:rPr>
          <w:b w:val="0"/>
          <w:bCs w:val="0"/>
          <w:i w:val="0"/>
        </w:rPr>
      </w:pPr>
      <w:r>
        <w:t>Références complémentaires relatives à la morphologie</w:t>
      </w:r>
    </w:p>
    <w:p w:rsidR="0017133A" w:rsidRDefault="0017133A" w:rsidP="00641E6F">
      <w:pPr>
        <w:spacing w:before="7"/>
        <w:ind w:right="-39"/>
        <w:rPr>
          <w:rFonts w:ascii="Times New Roman" w:eastAsia="Times New Roman" w:hAnsi="Times New Roman" w:cs="Times New Roman"/>
          <w:b/>
          <w:bCs/>
          <w:i/>
          <w:sz w:val="23"/>
          <w:szCs w:val="23"/>
        </w:rPr>
      </w:pPr>
    </w:p>
    <w:p w:rsidR="0017133A" w:rsidRPr="005421DC" w:rsidRDefault="00BD17B3" w:rsidP="00641E6F">
      <w:pPr>
        <w:ind w:left="119" w:right="-39"/>
        <w:rPr>
          <w:rFonts w:ascii="Times New Roman" w:eastAsia="Times New Roman" w:hAnsi="Times New Roman" w:cs="Times New Roman"/>
          <w:sz w:val="24"/>
          <w:szCs w:val="24"/>
          <w:lang w:val="en-GB"/>
        </w:rPr>
      </w:pPr>
      <w:r w:rsidRPr="005421DC">
        <w:rPr>
          <w:rFonts w:ascii="Times New Roman"/>
          <w:sz w:val="24"/>
          <w:lang w:val="en-GB"/>
        </w:rPr>
        <w:t xml:space="preserve">Anderson, R. M. 1965. </w:t>
      </w:r>
      <w:r w:rsidRPr="005421DC">
        <w:rPr>
          <w:rFonts w:ascii="Times New Roman"/>
          <w:i/>
          <w:sz w:val="24"/>
          <w:lang w:val="en-GB"/>
        </w:rPr>
        <w:t>Methods of collecting and preserving vertebrate animals</w:t>
      </w:r>
      <w:r w:rsidRPr="005421DC">
        <w:rPr>
          <w:rFonts w:ascii="Times New Roman"/>
          <w:sz w:val="24"/>
          <w:lang w:val="en-GB"/>
        </w:rPr>
        <w:t>. Bulletin No.</w:t>
      </w:r>
    </w:p>
    <w:p w:rsidR="0017133A" w:rsidRPr="005421DC" w:rsidRDefault="00BD17B3" w:rsidP="00641E6F">
      <w:pPr>
        <w:pStyle w:val="BodyText"/>
        <w:spacing w:before="2"/>
        <w:ind w:left="480" w:right="-39" w:firstLine="0"/>
        <w:rPr>
          <w:lang w:val="en-GB"/>
        </w:rPr>
      </w:pPr>
      <w:r w:rsidRPr="005421DC">
        <w:rPr>
          <w:lang w:val="en-GB"/>
        </w:rPr>
        <w:t>69, Biological Series No. 18, National Museum of Canada, Ottawa.</w:t>
      </w:r>
    </w:p>
    <w:p w:rsidR="0017133A" w:rsidRDefault="00BD17B3" w:rsidP="00641E6F">
      <w:pPr>
        <w:spacing w:before="198" w:line="278" w:lineRule="exact"/>
        <w:ind w:left="480" w:right="-39" w:hanging="360"/>
        <w:rPr>
          <w:rFonts w:ascii="Times New Roman" w:eastAsia="Times New Roman" w:hAnsi="Times New Roman" w:cs="Times New Roman"/>
          <w:sz w:val="24"/>
          <w:szCs w:val="24"/>
        </w:rPr>
      </w:pPr>
      <w:proofErr w:type="spellStart"/>
      <w:r w:rsidRPr="005421DC">
        <w:rPr>
          <w:rFonts w:ascii="Times New Roman"/>
          <w:sz w:val="24"/>
          <w:lang w:val="en-GB"/>
        </w:rPr>
        <w:t>Baumel</w:t>
      </w:r>
      <w:proofErr w:type="spellEnd"/>
      <w:r w:rsidRPr="005421DC">
        <w:rPr>
          <w:rFonts w:ascii="Times New Roman"/>
          <w:sz w:val="24"/>
          <w:lang w:val="en-GB"/>
        </w:rPr>
        <w:t xml:space="preserve">, J. J. (ed.) 1993. </w:t>
      </w:r>
      <w:proofErr w:type="spellStart"/>
      <w:r w:rsidRPr="005421DC">
        <w:rPr>
          <w:rFonts w:ascii="Times New Roman"/>
          <w:i/>
          <w:sz w:val="24"/>
          <w:lang w:val="en-GB"/>
        </w:rPr>
        <w:t>Nomina</w:t>
      </w:r>
      <w:proofErr w:type="spellEnd"/>
      <w:r w:rsidRPr="005421DC">
        <w:rPr>
          <w:rFonts w:ascii="Times New Roman"/>
          <w:i/>
          <w:sz w:val="24"/>
          <w:lang w:val="en-GB"/>
        </w:rPr>
        <w:t xml:space="preserve"> </w:t>
      </w:r>
      <w:proofErr w:type="spellStart"/>
      <w:r w:rsidRPr="005421DC">
        <w:rPr>
          <w:rFonts w:ascii="Times New Roman"/>
          <w:i/>
          <w:sz w:val="24"/>
          <w:lang w:val="en-GB"/>
        </w:rPr>
        <w:t>anatomica</w:t>
      </w:r>
      <w:proofErr w:type="spellEnd"/>
      <w:r w:rsidRPr="005421DC">
        <w:rPr>
          <w:rFonts w:ascii="Times New Roman"/>
          <w:i/>
          <w:sz w:val="24"/>
          <w:lang w:val="en-GB"/>
        </w:rPr>
        <w:t xml:space="preserve"> </w:t>
      </w:r>
      <w:proofErr w:type="spellStart"/>
      <w:r w:rsidRPr="005421DC">
        <w:rPr>
          <w:rFonts w:ascii="Times New Roman"/>
          <w:i/>
          <w:sz w:val="24"/>
          <w:lang w:val="en-GB"/>
        </w:rPr>
        <w:t>avium</w:t>
      </w:r>
      <w:proofErr w:type="spellEnd"/>
      <w:r w:rsidRPr="005421DC">
        <w:rPr>
          <w:rFonts w:ascii="Times New Roman"/>
          <w:i/>
          <w:sz w:val="24"/>
          <w:lang w:val="en-GB"/>
        </w:rPr>
        <w:t xml:space="preserve">: an annotated anatomical dictionary of birds, </w:t>
      </w:r>
      <w:r w:rsidRPr="005421DC">
        <w:rPr>
          <w:rFonts w:ascii="Times New Roman"/>
          <w:sz w:val="24"/>
          <w:lang w:val="en-GB"/>
        </w:rPr>
        <w:t>2</w:t>
      </w:r>
      <w:r w:rsidRPr="005421DC">
        <w:rPr>
          <w:rFonts w:ascii="Times New Roman"/>
          <w:sz w:val="16"/>
          <w:lang w:val="en-GB"/>
        </w:rPr>
        <w:t xml:space="preserve">nd  </w:t>
      </w:r>
      <w:r w:rsidRPr="005421DC">
        <w:rPr>
          <w:rFonts w:ascii="Times New Roman"/>
          <w:sz w:val="24"/>
          <w:lang w:val="en-GB"/>
        </w:rPr>
        <w:t xml:space="preserve">ed. </w:t>
      </w:r>
      <w:r>
        <w:rPr>
          <w:rFonts w:ascii="Times New Roman"/>
          <w:sz w:val="24"/>
        </w:rPr>
        <w:t xml:space="preserve">Publications of the </w:t>
      </w:r>
      <w:proofErr w:type="spellStart"/>
      <w:r>
        <w:rPr>
          <w:rFonts w:ascii="Times New Roman"/>
          <w:sz w:val="24"/>
        </w:rPr>
        <w:t>Nuttall</w:t>
      </w:r>
      <w:proofErr w:type="spellEnd"/>
      <w:r>
        <w:rPr>
          <w:rFonts w:ascii="Times New Roman"/>
          <w:sz w:val="24"/>
        </w:rPr>
        <w:t xml:space="preserve"> </w:t>
      </w:r>
      <w:proofErr w:type="spellStart"/>
      <w:r>
        <w:rPr>
          <w:rFonts w:ascii="Times New Roman"/>
          <w:sz w:val="24"/>
        </w:rPr>
        <w:t>Ornithological</w:t>
      </w:r>
      <w:proofErr w:type="spellEnd"/>
      <w:r>
        <w:rPr>
          <w:rFonts w:ascii="Times New Roman"/>
          <w:sz w:val="24"/>
        </w:rPr>
        <w:t xml:space="preserve"> Club, No. 23, Cambridge, MA.</w:t>
      </w:r>
    </w:p>
    <w:p w:rsidR="0017133A" w:rsidRPr="005421DC" w:rsidRDefault="00BD17B3" w:rsidP="00641E6F">
      <w:pPr>
        <w:spacing w:before="52" w:line="242" w:lineRule="auto"/>
        <w:ind w:left="479" w:right="-39" w:hanging="360"/>
        <w:rPr>
          <w:rFonts w:ascii="Times New Roman" w:eastAsia="Times New Roman" w:hAnsi="Times New Roman" w:cs="Times New Roman"/>
          <w:sz w:val="24"/>
          <w:szCs w:val="24"/>
          <w:lang w:val="en-GB"/>
        </w:rPr>
      </w:pPr>
      <w:r w:rsidRPr="005421DC">
        <w:rPr>
          <w:rFonts w:ascii="Times New Roman"/>
          <w:sz w:val="24"/>
          <w:lang w:val="en-GB"/>
        </w:rPr>
        <w:t xml:space="preserve">Brunner, H., and </w:t>
      </w:r>
      <w:proofErr w:type="spellStart"/>
      <w:r w:rsidRPr="005421DC">
        <w:rPr>
          <w:rFonts w:ascii="Times New Roman"/>
          <w:sz w:val="24"/>
          <w:lang w:val="en-GB"/>
        </w:rPr>
        <w:t>Coman</w:t>
      </w:r>
      <w:proofErr w:type="spellEnd"/>
      <w:r w:rsidRPr="005421DC">
        <w:rPr>
          <w:rFonts w:ascii="Times New Roman"/>
          <w:sz w:val="24"/>
          <w:lang w:val="en-GB"/>
        </w:rPr>
        <w:t xml:space="preserve">, B. 1974. </w:t>
      </w:r>
      <w:r w:rsidRPr="005421DC">
        <w:rPr>
          <w:rFonts w:ascii="Times New Roman"/>
          <w:i/>
          <w:sz w:val="24"/>
          <w:lang w:val="en-GB"/>
        </w:rPr>
        <w:t>The identification of mammalian hairs</w:t>
      </w:r>
      <w:r w:rsidRPr="005421DC">
        <w:rPr>
          <w:rFonts w:ascii="Times New Roman"/>
          <w:sz w:val="24"/>
          <w:lang w:val="en-GB"/>
        </w:rPr>
        <w:t xml:space="preserve">. Melbourne: </w:t>
      </w:r>
      <w:proofErr w:type="spellStart"/>
      <w:r w:rsidRPr="005421DC">
        <w:rPr>
          <w:rFonts w:ascii="Times New Roman"/>
          <w:sz w:val="24"/>
          <w:lang w:val="en-GB"/>
        </w:rPr>
        <w:t>Inkata</w:t>
      </w:r>
      <w:proofErr w:type="spellEnd"/>
      <w:r w:rsidRPr="005421DC">
        <w:rPr>
          <w:rFonts w:ascii="Times New Roman"/>
          <w:sz w:val="24"/>
          <w:lang w:val="en-GB"/>
        </w:rPr>
        <w:t xml:space="preserve"> Press Ltd.</w:t>
      </w:r>
    </w:p>
    <w:p w:rsidR="0017133A" w:rsidRPr="005421DC" w:rsidRDefault="00BD17B3" w:rsidP="00641E6F">
      <w:pPr>
        <w:pStyle w:val="BodyText"/>
        <w:spacing w:before="194" w:line="242" w:lineRule="auto"/>
        <w:ind w:left="479" w:right="-39" w:hanging="360"/>
        <w:rPr>
          <w:lang w:val="en-GB"/>
        </w:rPr>
      </w:pPr>
      <w:r w:rsidRPr="005421DC">
        <w:rPr>
          <w:lang w:val="en-GB"/>
        </w:rPr>
        <w:t xml:space="preserve">Dove, C. J. and Koch, S. L. 2010. Microscopy of feathers: a practical guide for forensic feather identification. </w:t>
      </w:r>
      <w:r w:rsidRPr="005421DC">
        <w:rPr>
          <w:i/>
          <w:lang w:val="en-GB"/>
        </w:rPr>
        <w:t xml:space="preserve">JASTEE, </w:t>
      </w:r>
      <w:r w:rsidRPr="005421DC">
        <w:rPr>
          <w:b/>
          <w:lang w:val="en-GB"/>
        </w:rPr>
        <w:t>1</w:t>
      </w:r>
      <w:r w:rsidRPr="005421DC">
        <w:rPr>
          <w:lang w:val="en-GB"/>
        </w:rPr>
        <w:t>:15-61.</w:t>
      </w:r>
    </w:p>
    <w:p w:rsidR="0017133A" w:rsidRPr="005421DC" w:rsidRDefault="00BD17B3" w:rsidP="00641E6F">
      <w:pPr>
        <w:spacing w:before="196"/>
        <w:ind w:left="480" w:right="-39" w:hanging="360"/>
        <w:rPr>
          <w:rFonts w:ascii="Times New Roman" w:eastAsia="Times New Roman" w:hAnsi="Times New Roman" w:cs="Times New Roman"/>
          <w:sz w:val="24"/>
          <w:szCs w:val="24"/>
          <w:lang w:val="en-GB"/>
        </w:rPr>
      </w:pPr>
      <w:proofErr w:type="spellStart"/>
      <w:r w:rsidRPr="005421DC">
        <w:rPr>
          <w:rFonts w:ascii="Times New Roman"/>
          <w:sz w:val="24"/>
          <w:lang w:val="en-GB"/>
        </w:rPr>
        <w:t>vonden</w:t>
      </w:r>
      <w:proofErr w:type="spellEnd"/>
      <w:r w:rsidRPr="005421DC">
        <w:rPr>
          <w:rFonts w:ascii="Times New Roman"/>
          <w:sz w:val="24"/>
          <w:lang w:val="en-GB"/>
        </w:rPr>
        <w:t xml:space="preserve"> Driesch, A. 1976. </w:t>
      </w:r>
      <w:r w:rsidRPr="005421DC">
        <w:rPr>
          <w:rFonts w:ascii="Times New Roman"/>
          <w:i/>
          <w:sz w:val="24"/>
          <w:lang w:val="en-GB"/>
        </w:rPr>
        <w:t>A guide to the measurement of animal bones from archaeological sites</w:t>
      </w:r>
      <w:r w:rsidRPr="005421DC">
        <w:rPr>
          <w:rFonts w:ascii="Times New Roman"/>
          <w:sz w:val="24"/>
          <w:lang w:val="en-GB"/>
        </w:rPr>
        <w:t>. Bulletin No. 1, Peabody Museum of Archaeology and Ethnology, Harvard University, Cambridge, MA.</w:t>
      </w:r>
    </w:p>
    <w:p w:rsidR="0017133A" w:rsidRPr="005421DC" w:rsidRDefault="00BD17B3" w:rsidP="00641E6F">
      <w:pPr>
        <w:spacing w:before="210" w:line="225" w:lineRule="auto"/>
        <w:ind w:left="480" w:right="-39" w:hanging="360"/>
        <w:rPr>
          <w:rFonts w:ascii="Times New Roman" w:eastAsia="Times New Roman" w:hAnsi="Times New Roman" w:cs="Times New Roman"/>
          <w:sz w:val="24"/>
          <w:szCs w:val="24"/>
          <w:lang w:val="en-GB"/>
        </w:rPr>
      </w:pPr>
      <w:r w:rsidRPr="005421DC">
        <w:rPr>
          <w:rFonts w:ascii="Times New Roman"/>
          <w:sz w:val="24"/>
          <w:lang w:val="en-GB"/>
        </w:rPr>
        <w:t xml:space="preserve">Martin, D. L. 2012. Identification of reptile skin products using scale morphology. In, </w:t>
      </w:r>
      <w:r w:rsidRPr="005421DC">
        <w:rPr>
          <w:rFonts w:ascii="Times New Roman"/>
          <w:i/>
          <w:sz w:val="24"/>
          <w:lang w:val="en-GB"/>
        </w:rPr>
        <w:t>Wildlife forensics: methods and applications</w:t>
      </w:r>
      <w:r w:rsidRPr="005421DC">
        <w:rPr>
          <w:rFonts w:ascii="Times New Roman"/>
          <w:sz w:val="24"/>
          <w:lang w:val="en-GB"/>
        </w:rPr>
        <w:t>, 1</w:t>
      </w:r>
      <w:r w:rsidRPr="005421DC">
        <w:rPr>
          <w:rFonts w:ascii="Times New Roman"/>
          <w:sz w:val="16"/>
          <w:lang w:val="en-GB"/>
        </w:rPr>
        <w:t xml:space="preserve">st </w:t>
      </w:r>
      <w:r w:rsidRPr="005421DC">
        <w:rPr>
          <w:rFonts w:ascii="Times New Roman"/>
          <w:sz w:val="24"/>
          <w:lang w:val="en-GB"/>
        </w:rPr>
        <w:t>ed. Edited by J.E. Huffman and J.R. Wallace, pp. 161-199. Chichester: Wiley-Blackwell.</w:t>
      </w:r>
    </w:p>
    <w:p w:rsidR="0017133A" w:rsidRPr="005421DC" w:rsidRDefault="00BD17B3" w:rsidP="00641E6F">
      <w:pPr>
        <w:pStyle w:val="BodyText"/>
        <w:spacing w:before="200" w:line="242" w:lineRule="auto"/>
        <w:ind w:left="480" w:right="-39" w:hanging="360"/>
        <w:rPr>
          <w:lang w:val="en-GB"/>
        </w:rPr>
      </w:pPr>
      <w:proofErr w:type="spellStart"/>
      <w:r w:rsidRPr="005421DC">
        <w:rPr>
          <w:lang w:val="en-GB"/>
        </w:rPr>
        <w:t>Petraco</w:t>
      </w:r>
      <w:proofErr w:type="spellEnd"/>
      <w:r w:rsidRPr="005421DC">
        <w:rPr>
          <w:lang w:val="en-GB"/>
        </w:rPr>
        <w:t xml:space="preserve">, N. 1987. A </w:t>
      </w:r>
      <w:proofErr w:type="spellStart"/>
      <w:r w:rsidRPr="005421DC">
        <w:rPr>
          <w:lang w:val="en-GB"/>
        </w:rPr>
        <w:t>microscopical</w:t>
      </w:r>
      <w:proofErr w:type="spellEnd"/>
      <w:r w:rsidRPr="005421DC">
        <w:rPr>
          <w:lang w:val="en-GB"/>
        </w:rPr>
        <w:t xml:space="preserve"> method to aid in the identification of animal hair. </w:t>
      </w:r>
      <w:r w:rsidRPr="005421DC">
        <w:rPr>
          <w:i/>
          <w:lang w:val="en-GB"/>
        </w:rPr>
        <w:t>Microscope</w:t>
      </w:r>
      <w:r w:rsidRPr="005421DC">
        <w:rPr>
          <w:lang w:val="en-GB"/>
        </w:rPr>
        <w:t xml:space="preserve">, </w:t>
      </w:r>
      <w:r w:rsidRPr="005421DC">
        <w:rPr>
          <w:b/>
          <w:lang w:val="en-GB"/>
        </w:rPr>
        <w:t>35</w:t>
      </w:r>
      <w:r w:rsidRPr="005421DC">
        <w:rPr>
          <w:lang w:val="en-GB"/>
        </w:rPr>
        <w:t>(1):83-92.</w:t>
      </w:r>
    </w:p>
    <w:p w:rsidR="0017133A" w:rsidRPr="005421DC" w:rsidRDefault="00BD17B3" w:rsidP="00641E6F">
      <w:pPr>
        <w:spacing w:before="196"/>
        <w:ind w:left="480" w:right="-39" w:hanging="360"/>
        <w:rPr>
          <w:rFonts w:ascii="Times New Roman" w:eastAsia="Times New Roman" w:hAnsi="Times New Roman" w:cs="Times New Roman"/>
          <w:sz w:val="24"/>
          <w:szCs w:val="24"/>
          <w:lang w:val="en-GB"/>
        </w:rPr>
      </w:pPr>
      <w:r w:rsidRPr="005421DC">
        <w:rPr>
          <w:rFonts w:ascii="Times New Roman"/>
          <w:sz w:val="24"/>
          <w:lang w:val="en-GB"/>
        </w:rPr>
        <w:t xml:space="preserve">Rose, C. L., Hawks, C.A., and </w:t>
      </w:r>
      <w:proofErr w:type="spellStart"/>
      <w:r w:rsidRPr="005421DC">
        <w:rPr>
          <w:rFonts w:ascii="Times New Roman"/>
          <w:sz w:val="24"/>
          <w:lang w:val="en-GB"/>
        </w:rPr>
        <w:t>Genoways</w:t>
      </w:r>
      <w:proofErr w:type="spellEnd"/>
      <w:r w:rsidRPr="005421DC">
        <w:rPr>
          <w:rFonts w:ascii="Times New Roman"/>
          <w:sz w:val="24"/>
          <w:lang w:val="en-GB"/>
        </w:rPr>
        <w:t>, H. H. (</w:t>
      </w:r>
      <w:proofErr w:type="spellStart"/>
      <w:r w:rsidRPr="005421DC">
        <w:rPr>
          <w:rFonts w:ascii="Times New Roman"/>
          <w:sz w:val="24"/>
          <w:lang w:val="en-GB"/>
        </w:rPr>
        <w:t>eds</w:t>
      </w:r>
      <w:proofErr w:type="spellEnd"/>
      <w:r w:rsidRPr="005421DC">
        <w:rPr>
          <w:rFonts w:ascii="Times New Roman"/>
          <w:sz w:val="24"/>
          <w:lang w:val="en-GB"/>
        </w:rPr>
        <w:t xml:space="preserve">) 1995. </w:t>
      </w:r>
      <w:r w:rsidRPr="005421DC">
        <w:rPr>
          <w:rFonts w:ascii="Times New Roman"/>
          <w:i/>
          <w:sz w:val="24"/>
          <w:lang w:val="en-GB"/>
        </w:rPr>
        <w:t>Storage of natural history collections: a preventive conservation approach</w:t>
      </w:r>
      <w:r w:rsidRPr="005421DC">
        <w:rPr>
          <w:rFonts w:ascii="Times New Roman"/>
          <w:sz w:val="24"/>
          <w:lang w:val="en-GB"/>
        </w:rPr>
        <w:t>. New York: Society for the Preservation of Natural History Collections.</w:t>
      </w:r>
    </w:p>
    <w:p w:rsidR="0017133A" w:rsidRPr="005421DC" w:rsidRDefault="00BD17B3" w:rsidP="00641E6F">
      <w:pPr>
        <w:spacing w:before="197"/>
        <w:ind w:left="120" w:right="-39"/>
        <w:rPr>
          <w:rFonts w:ascii="Times New Roman" w:eastAsia="Times New Roman" w:hAnsi="Times New Roman" w:cs="Times New Roman"/>
          <w:sz w:val="24"/>
          <w:szCs w:val="24"/>
          <w:lang w:val="en-GB"/>
        </w:rPr>
      </w:pPr>
      <w:r w:rsidRPr="005421DC">
        <w:rPr>
          <w:rFonts w:ascii="Times New Roman"/>
          <w:sz w:val="24"/>
          <w:lang w:val="en-GB"/>
        </w:rPr>
        <w:t xml:space="preserve">Simmons, John E. 2002. </w:t>
      </w:r>
      <w:r w:rsidRPr="005421DC">
        <w:rPr>
          <w:rFonts w:ascii="Times New Roman"/>
          <w:i/>
          <w:sz w:val="24"/>
          <w:lang w:val="en-GB"/>
        </w:rPr>
        <w:t>Herpetological collecting and collections management</w:t>
      </w:r>
      <w:r w:rsidRPr="005421DC">
        <w:rPr>
          <w:rFonts w:ascii="Times New Roman"/>
          <w:sz w:val="24"/>
          <w:lang w:val="en-GB"/>
        </w:rPr>
        <w:t>, revised ed.</w:t>
      </w:r>
    </w:p>
    <w:p w:rsidR="0017133A" w:rsidRPr="005421DC" w:rsidRDefault="00BD17B3" w:rsidP="00641E6F">
      <w:pPr>
        <w:pStyle w:val="BodyText"/>
        <w:spacing w:before="2"/>
        <w:ind w:left="461" w:right="-39" w:firstLine="0"/>
        <w:jc w:val="center"/>
        <w:rPr>
          <w:lang w:val="en-GB"/>
        </w:rPr>
      </w:pPr>
      <w:r w:rsidRPr="005421DC">
        <w:rPr>
          <w:lang w:val="en-GB"/>
        </w:rPr>
        <w:t>Herpetological Circular No. 31, Society for the Study of Amphibians and Reptiles.</w:t>
      </w:r>
    </w:p>
    <w:sectPr w:rsidR="0017133A" w:rsidRPr="005421DC" w:rsidSect="00611F3F">
      <w:footerReference w:type="default" r:id="rId11"/>
      <w:pgSz w:w="12240" w:h="15840"/>
      <w:pgMar w:top="1380" w:right="1320" w:bottom="1276" w:left="13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4C3" w:rsidRDefault="008D64C3">
      <w:r>
        <w:separator/>
      </w:r>
    </w:p>
  </w:endnote>
  <w:endnote w:type="continuationSeparator" w:id="0">
    <w:p w:rsidR="008D64C3" w:rsidRDefault="008D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3A" w:rsidRDefault="008D64C3">
    <w:pPr>
      <w:spacing w:line="14" w:lineRule="auto"/>
      <w:rPr>
        <w:sz w:val="20"/>
        <w:szCs w:val="20"/>
      </w:rPr>
    </w:pPr>
    <w:r>
      <w:pict>
        <v:shapetype id="_x0000_t202" coordsize="21600,21600" o:spt="202" path="m,l,21600r21600,l21600,xe">
          <v:stroke joinstyle="miter"/>
          <v:path gradientshapeok="t" o:connecttype="rect"/>
        </v:shapetype>
        <v:shape id="1147" o:spid="_x0000_s2049" type="#_x0000_t202" style="position:absolute;margin-left:289.3pt;margin-top:742.15pt;width:252.75pt;height:18.4pt;z-index:-251658752;mso-position-horizontal-relative:page;mso-position-vertical-relative:page" filled="f" stroked="f">
          <v:textbox style="mso-next-textbox:#1147" inset="0,0,0,0">
            <w:txbxContent>
              <w:p w:rsidR="0017133A" w:rsidRDefault="00BD17B3">
                <w:pPr>
                  <w:pStyle w:val="BodyText"/>
                  <w:spacing w:line="270" w:lineRule="exact"/>
                  <w:ind w:left="20" w:firstLine="0"/>
                </w:pPr>
                <w:r>
                  <w:t xml:space="preserve">Normes et recommandations du SWGWILD </w:t>
                </w:r>
                <w:r w:rsidR="005421DC">
                  <w:rPr>
                    <w:rFonts w:ascii="Arial Narrow" w:hAnsi="Arial Narrow"/>
                  </w:rPr>
                  <w:t>●</w:t>
                </w:r>
                <w:r w:rsidR="005421DC">
                  <w:rPr>
                    <w:rFonts w:ascii="Symbol" w:hAnsi="Symbol"/>
                  </w:rPr>
                  <w:t></w:t>
                </w:r>
                <w:r>
                  <w:fldChar w:fldCharType="begin"/>
                </w:r>
                <w:r>
                  <w:instrText xml:space="preserve"> PAGE </w:instrText>
                </w:r>
                <w:r>
                  <w:fldChar w:fldCharType="separate"/>
                </w:r>
                <w:r w:rsidR="00EB77C8">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4C3" w:rsidRDefault="008D64C3">
      <w:r>
        <w:separator/>
      </w:r>
    </w:p>
  </w:footnote>
  <w:footnote w:type="continuationSeparator" w:id="0">
    <w:p w:rsidR="008D64C3" w:rsidRDefault="008D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56AE5"/>
    <w:multiLevelType w:val="multilevel"/>
    <w:tmpl w:val="FD3819C0"/>
    <w:lvl w:ilvl="0">
      <w:start w:val="5"/>
      <w:numFmt w:val="decimal"/>
      <w:lvlText w:val="%1"/>
      <w:lvlJc w:val="left"/>
      <w:pPr>
        <w:ind w:left="1108" w:hanging="648"/>
      </w:pPr>
      <w:rPr>
        <w:rFonts w:hint="default"/>
      </w:rPr>
    </w:lvl>
    <w:lvl w:ilvl="1">
      <w:start w:val="1"/>
      <w:numFmt w:val="decimal"/>
      <w:lvlText w:val="%1.%2"/>
      <w:lvlJc w:val="left"/>
      <w:pPr>
        <w:ind w:left="1108" w:hanging="648"/>
        <w:jc w:val="right"/>
      </w:pPr>
      <w:rPr>
        <w:rFonts w:ascii="Times New Roman" w:eastAsia="Times New Roman" w:hAnsi="Times New Roman" w:hint="default"/>
        <w:sz w:val="24"/>
        <w:szCs w:val="24"/>
      </w:rPr>
    </w:lvl>
    <w:lvl w:ilvl="2">
      <w:start w:val="1"/>
      <w:numFmt w:val="decimal"/>
      <w:lvlText w:val="%1.%2.%3"/>
      <w:lvlJc w:val="left"/>
      <w:pPr>
        <w:ind w:left="1592" w:hanging="864"/>
      </w:pPr>
      <w:rPr>
        <w:rFonts w:ascii="Times New Roman" w:eastAsia="Times New Roman" w:hAnsi="Times New Roman" w:hint="default"/>
        <w:sz w:val="24"/>
        <w:szCs w:val="24"/>
      </w:rPr>
    </w:lvl>
    <w:lvl w:ilvl="3">
      <w:start w:val="1"/>
      <w:numFmt w:val="decimal"/>
      <w:lvlText w:val="%1.%2.%3.%4"/>
      <w:lvlJc w:val="left"/>
      <w:pPr>
        <w:ind w:left="2312" w:hanging="864"/>
      </w:pPr>
      <w:rPr>
        <w:rFonts w:ascii="Times New Roman" w:eastAsia="Times New Roman" w:hAnsi="Times New Roman" w:hint="default"/>
        <w:sz w:val="24"/>
        <w:szCs w:val="24"/>
      </w:rPr>
    </w:lvl>
    <w:lvl w:ilvl="4">
      <w:start w:val="1"/>
      <w:numFmt w:val="bullet"/>
      <w:lvlText w:val="•"/>
      <w:lvlJc w:val="left"/>
      <w:pPr>
        <w:ind w:left="2360" w:hanging="864"/>
      </w:pPr>
      <w:rPr>
        <w:rFonts w:hint="default"/>
      </w:rPr>
    </w:lvl>
    <w:lvl w:ilvl="5">
      <w:start w:val="1"/>
      <w:numFmt w:val="bullet"/>
      <w:lvlText w:val="•"/>
      <w:lvlJc w:val="left"/>
      <w:pPr>
        <w:ind w:left="3500" w:hanging="864"/>
      </w:pPr>
      <w:rPr>
        <w:rFonts w:hint="default"/>
      </w:rPr>
    </w:lvl>
    <w:lvl w:ilvl="6">
      <w:start w:val="1"/>
      <w:numFmt w:val="bullet"/>
      <w:lvlText w:val="•"/>
      <w:lvlJc w:val="left"/>
      <w:pPr>
        <w:ind w:left="4640" w:hanging="864"/>
      </w:pPr>
      <w:rPr>
        <w:rFonts w:hint="default"/>
      </w:rPr>
    </w:lvl>
    <w:lvl w:ilvl="7">
      <w:start w:val="1"/>
      <w:numFmt w:val="bullet"/>
      <w:lvlText w:val="•"/>
      <w:lvlJc w:val="left"/>
      <w:pPr>
        <w:ind w:left="5780" w:hanging="864"/>
      </w:pPr>
      <w:rPr>
        <w:rFonts w:hint="default"/>
      </w:rPr>
    </w:lvl>
    <w:lvl w:ilvl="8">
      <w:start w:val="1"/>
      <w:numFmt w:val="bullet"/>
      <w:lvlText w:val="•"/>
      <w:lvlJc w:val="left"/>
      <w:pPr>
        <w:ind w:left="6920" w:hanging="864"/>
      </w:pPr>
      <w:rPr>
        <w:rFonts w:hint="default"/>
      </w:rPr>
    </w:lvl>
  </w:abstractNum>
  <w:abstractNum w:abstractNumId="1" w15:restartNumberingAfterBreak="0">
    <w:nsid w:val="36D82AD5"/>
    <w:multiLevelType w:val="multilevel"/>
    <w:tmpl w:val="1B8C48BC"/>
    <w:lvl w:ilvl="0">
      <w:start w:val="2"/>
      <w:numFmt w:val="decimal"/>
      <w:lvlText w:val="%1"/>
      <w:lvlJc w:val="left"/>
      <w:pPr>
        <w:ind w:left="1128" w:hanging="648"/>
      </w:pPr>
      <w:rPr>
        <w:rFonts w:hint="default"/>
      </w:rPr>
    </w:lvl>
    <w:lvl w:ilvl="1">
      <w:start w:val="1"/>
      <w:numFmt w:val="decimal"/>
      <w:lvlText w:val="%1.%2"/>
      <w:lvlJc w:val="left"/>
      <w:pPr>
        <w:ind w:left="1128" w:hanging="648"/>
      </w:pPr>
      <w:rPr>
        <w:rFonts w:ascii="Times New Roman" w:eastAsia="Times New Roman" w:hAnsi="Times New Roman" w:hint="default"/>
        <w:sz w:val="24"/>
        <w:szCs w:val="24"/>
      </w:rPr>
    </w:lvl>
    <w:lvl w:ilvl="2">
      <w:start w:val="1"/>
      <w:numFmt w:val="bullet"/>
      <w:lvlText w:val="•"/>
      <w:lvlJc w:val="left"/>
      <w:pPr>
        <w:ind w:left="2816" w:hanging="648"/>
      </w:pPr>
      <w:rPr>
        <w:rFonts w:hint="default"/>
      </w:rPr>
    </w:lvl>
    <w:lvl w:ilvl="3">
      <w:start w:val="1"/>
      <w:numFmt w:val="bullet"/>
      <w:lvlText w:val="•"/>
      <w:lvlJc w:val="left"/>
      <w:pPr>
        <w:ind w:left="3664" w:hanging="648"/>
      </w:pPr>
      <w:rPr>
        <w:rFonts w:hint="default"/>
      </w:rPr>
    </w:lvl>
    <w:lvl w:ilvl="4">
      <w:start w:val="1"/>
      <w:numFmt w:val="bullet"/>
      <w:lvlText w:val="•"/>
      <w:lvlJc w:val="left"/>
      <w:pPr>
        <w:ind w:left="4512" w:hanging="648"/>
      </w:pPr>
      <w:rPr>
        <w:rFonts w:hint="default"/>
      </w:rPr>
    </w:lvl>
    <w:lvl w:ilvl="5">
      <w:start w:val="1"/>
      <w:numFmt w:val="bullet"/>
      <w:lvlText w:val="•"/>
      <w:lvlJc w:val="left"/>
      <w:pPr>
        <w:ind w:left="5360" w:hanging="648"/>
      </w:pPr>
      <w:rPr>
        <w:rFonts w:hint="default"/>
      </w:rPr>
    </w:lvl>
    <w:lvl w:ilvl="6">
      <w:start w:val="1"/>
      <w:numFmt w:val="bullet"/>
      <w:lvlText w:val="•"/>
      <w:lvlJc w:val="left"/>
      <w:pPr>
        <w:ind w:left="6208" w:hanging="648"/>
      </w:pPr>
      <w:rPr>
        <w:rFonts w:hint="default"/>
      </w:rPr>
    </w:lvl>
    <w:lvl w:ilvl="7">
      <w:start w:val="1"/>
      <w:numFmt w:val="bullet"/>
      <w:lvlText w:val="•"/>
      <w:lvlJc w:val="left"/>
      <w:pPr>
        <w:ind w:left="7056" w:hanging="648"/>
      </w:pPr>
      <w:rPr>
        <w:rFonts w:hint="default"/>
      </w:rPr>
    </w:lvl>
    <w:lvl w:ilvl="8">
      <w:start w:val="1"/>
      <w:numFmt w:val="bullet"/>
      <w:lvlText w:val="•"/>
      <w:lvlJc w:val="left"/>
      <w:pPr>
        <w:ind w:left="7904" w:hanging="648"/>
      </w:pPr>
      <w:rPr>
        <w:rFonts w:hint="default"/>
      </w:rPr>
    </w:lvl>
  </w:abstractNum>
  <w:abstractNum w:abstractNumId="2" w15:restartNumberingAfterBreak="0">
    <w:nsid w:val="3DBC1914"/>
    <w:multiLevelType w:val="multilevel"/>
    <w:tmpl w:val="B784CBA2"/>
    <w:lvl w:ilvl="0">
      <w:start w:val="3"/>
      <w:numFmt w:val="decimal"/>
      <w:lvlText w:val="%1"/>
      <w:lvlJc w:val="left"/>
      <w:pPr>
        <w:ind w:left="1108" w:hanging="648"/>
      </w:pPr>
      <w:rPr>
        <w:rFonts w:hint="default"/>
      </w:rPr>
    </w:lvl>
    <w:lvl w:ilvl="1">
      <w:start w:val="1"/>
      <w:numFmt w:val="decimal"/>
      <w:lvlText w:val="%1.%2"/>
      <w:lvlJc w:val="left"/>
      <w:pPr>
        <w:ind w:left="1108" w:hanging="648"/>
        <w:jc w:val="right"/>
      </w:pPr>
      <w:rPr>
        <w:rFonts w:ascii="Times New Roman" w:eastAsia="Times New Roman" w:hAnsi="Times New Roman" w:hint="default"/>
        <w:sz w:val="24"/>
        <w:szCs w:val="24"/>
      </w:rPr>
    </w:lvl>
    <w:lvl w:ilvl="2">
      <w:start w:val="1"/>
      <w:numFmt w:val="decimal"/>
      <w:lvlText w:val="%1.%2.%3"/>
      <w:lvlJc w:val="left"/>
      <w:pPr>
        <w:ind w:left="1972" w:hanging="864"/>
        <w:jc w:val="right"/>
      </w:pPr>
      <w:rPr>
        <w:rFonts w:ascii="Times New Roman" w:eastAsia="Times New Roman" w:hAnsi="Times New Roman" w:hint="default"/>
        <w:sz w:val="24"/>
        <w:szCs w:val="24"/>
      </w:rPr>
    </w:lvl>
    <w:lvl w:ilvl="3">
      <w:start w:val="1"/>
      <w:numFmt w:val="decimal"/>
      <w:lvlText w:val="%1.%2.%3.%4"/>
      <w:lvlJc w:val="left"/>
      <w:pPr>
        <w:ind w:left="2332" w:hanging="864"/>
      </w:pPr>
      <w:rPr>
        <w:rFonts w:ascii="Times New Roman" w:eastAsia="Times New Roman" w:hAnsi="Times New Roman" w:hint="default"/>
        <w:sz w:val="24"/>
        <w:szCs w:val="24"/>
      </w:rPr>
    </w:lvl>
    <w:lvl w:ilvl="4">
      <w:start w:val="1"/>
      <w:numFmt w:val="bullet"/>
      <w:lvlText w:val="•"/>
      <w:lvlJc w:val="left"/>
      <w:pPr>
        <w:ind w:left="2340" w:hanging="864"/>
      </w:pPr>
      <w:rPr>
        <w:rFonts w:hint="default"/>
      </w:rPr>
    </w:lvl>
    <w:lvl w:ilvl="5">
      <w:start w:val="1"/>
      <w:numFmt w:val="bullet"/>
      <w:lvlText w:val="•"/>
      <w:lvlJc w:val="left"/>
      <w:pPr>
        <w:ind w:left="2720" w:hanging="864"/>
      </w:pPr>
      <w:rPr>
        <w:rFonts w:hint="default"/>
      </w:rPr>
    </w:lvl>
    <w:lvl w:ilvl="6">
      <w:start w:val="1"/>
      <w:numFmt w:val="bullet"/>
      <w:lvlText w:val="•"/>
      <w:lvlJc w:val="left"/>
      <w:pPr>
        <w:ind w:left="4020" w:hanging="864"/>
      </w:pPr>
      <w:rPr>
        <w:rFonts w:hint="default"/>
      </w:rPr>
    </w:lvl>
    <w:lvl w:ilvl="7">
      <w:start w:val="1"/>
      <w:numFmt w:val="bullet"/>
      <w:lvlText w:val="•"/>
      <w:lvlJc w:val="left"/>
      <w:pPr>
        <w:ind w:left="5320" w:hanging="864"/>
      </w:pPr>
      <w:rPr>
        <w:rFonts w:hint="default"/>
      </w:rPr>
    </w:lvl>
    <w:lvl w:ilvl="8">
      <w:start w:val="1"/>
      <w:numFmt w:val="bullet"/>
      <w:lvlText w:val="•"/>
      <w:lvlJc w:val="left"/>
      <w:pPr>
        <w:ind w:left="6620" w:hanging="864"/>
      </w:pPr>
      <w:rPr>
        <w:rFonts w:hint="default"/>
      </w:rPr>
    </w:lvl>
  </w:abstractNum>
  <w:abstractNum w:abstractNumId="3" w15:restartNumberingAfterBreak="0">
    <w:nsid w:val="769626F0"/>
    <w:multiLevelType w:val="multilevel"/>
    <w:tmpl w:val="A5FC50D6"/>
    <w:lvl w:ilvl="0">
      <w:start w:val="4"/>
      <w:numFmt w:val="decimal"/>
      <w:lvlText w:val="%1"/>
      <w:lvlJc w:val="left"/>
      <w:pPr>
        <w:ind w:left="1128" w:hanging="648"/>
      </w:pPr>
      <w:rPr>
        <w:rFonts w:hint="default"/>
      </w:rPr>
    </w:lvl>
    <w:lvl w:ilvl="1">
      <w:start w:val="1"/>
      <w:numFmt w:val="decimal"/>
      <w:lvlText w:val="%1.%2"/>
      <w:lvlJc w:val="left"/>
      <w:pPr>
        <w:ind w:left="1128" w:hanging="648"/>
        <w:jc w:val="right"/>
      </w:pPr>
      <w:rPr>
        <w:rFonts w:ascii="Times New Roman" w:eastAsia="Times New Roman" w:hAnsi="Times New Roman" w:hint="default"/>
        <w:sz w:val="24"/>
        <w:szCs w:val="24"/>
      </w:rPr>
    </w:lvl>
    <w:lvl w:ilvl="2">
      <w:start w:val="1"/>
      <w:numFmt w:val="decimal"/>
      <w:lvlText w:val="%1.%2.%3"/>
      <w:lvlJc w:val="left"/>
      <w:pPr>
        <w:ind w:left="1992" w:hanging="864"/>
        <w:jc w:val="right"/>
      </w:pPr>
      <w:rPr>
        <w:rFonts w:ascii="Times New Roman" w:eastAsia="Times New Roman" w:hAnsi="Times New Roman" w:hint="default"/>
        <w:sz w:val="24"/>
        <w:szCs w:val="24"/>
      </w:rPr>
    </w:lvl>
    <w:lvl w:ilvl="3">
      <w:start w:val="1"/>
      <w:numFmt w:val="decimal"/>
      <w:lvlText w:val="%1.%2.%3.%4"/>
      <w:lvlJc w:val="left"/>
      <w:pPr>
        <w:ind w:left="2332" w:hanging="864"/>
      </w:pPr>
      <w:rPr>
        <w:rFonts w:ascii="Times New Roman" w:eastAsia="Times New Roman" w:hAnsi="Times New Roman" w:hint="default"/>
        <w:sz w:val="24"/>
        <w:szCs w:val="24"/>
      </w:rPr>
    </w:lvl>
    <w:lvl w:ilvl="4">
      <w:start w:val="1"/>
      <w:numFmt w:val="bullet"/>
      <w:lvlText w:val="•"/>
      <w:lvlJc w:val="left"/>
      <w:pPr>
        <w:ind w:left="2340" w:hanging="864"/>
      </w:pPr>
      <w:rPr>
        <w:rFonts w:hint="default"/>
      </w:rPr>
    </w:lvl>
    <w:lvl w:ilvl="5">
      <w:start w:val="1"/>
      <w:numFmt w:val="bullet"/>
      <w:lvlText w:val="•"/>
      <w:lvlJc w:val="left"/>
      <w:pPr>
        <w:ind w:left="2360" w:hanging="864"/>
      </w:pPr>
      <w:rPr>
        <w:rFonts w:hint="default"/>
      </w:rPr>
    </w:lvl>
    <w:lvl w:ilvl="6">
      <w:start w:val="1"/>
      <w:numFmt w:val="bullet"/>
      <w:lvlText w:val="•"/>
      <w:lvlJc w:val="left"/>
      <w:pPr>
        <w:ind w:left="2700" w:hanging="864"/>
      </w:pPr>
      <w:rPr>
        <w:rFonts w:hint="default"/>
      </w:rPr>
    </w:lvl>
    <w:lvl w:ilvl="7">
      <w:start w:val="1"/>
      <w:numFmt w:val="bullet"/>
      <w:lvlText w:val="•"/>
      <w:lvlJc w:val="left"/>
      <w:pPr>
        <w:ind w:left="4325" w:hanging="864"/>
      </w:pPr>
      <w:rPr>
        <w:rFonts w:hint="default"/>
      </w:rPr>
    </w:lvl>
    <w:lvl w:ilvl="8">
      <w:start w:val="1"/>
      <w:numFmt w:val="bullet"/>
      <w:lvlText w:val="•"/>
      <w:lvlJc w:val="left"/>
      <w:pPr>
        <w:ind w:left="5950" w:hanging="864"/>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7133A"/>
    <w:rsid w:val="0017133A"/>
    <w:rsid w:val="00377DA3"/>
    <w:rsid w:val="003E6C6B"/>
    <w:rsid w:val="005421DC"/>
    <w:rsid w:val="0060250F"/>
    <w:rsid w:val="00611F3F"/>
    <w:rsid w:val="00641E6F"/>
    <w:rsid w:val="006717C9"/>
    <w:rsid w:val="008D64C3"/>
    <w:rsid w:val="00927C84"/>
    <w:rsid w:val="00BD17B3"/>
    <w:rsid w:val="00C2677B"/>
    <w:rsid w:val="00EB77C8"/>
    <w:rsid w:val="00FD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0D8ECD"/>
  <w15:docId w15:val="{E4093844-2D57-4997-B52E-4DBE32A0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spacing w:before="162"/>
      <w:ind w:left="120"/>
      <w:outlineLvl w:val="0"/>
    </w:pPr>
    <w:rPr>
      <w:rFonts w:ascii="Times New Roman" w:eastAsia="Times New Roman" w:hAnsi="Times New Roman"/>
      <w:b/>
      <w:bCs/>
      <w:sz w:val="32"/>
      <w:szCs w:val="32"/>
    </w:rPr>
  </w:style>
  <w:style w:type="paragraph" w:styleId="Heading2">
    <w:name w:val="heading 2"/>
    <w:basedOn w:val="Normal"/>
    <w:uiPriority w:val="1"/>
    <w:qFormat/>
    <w:pPr>
      <w:spacing w:before="165"/>
      <w:ind w:left="748" w:hanging="648"/>
      <w:outlineLvl w:val="1"/>
    </w:pPr>
    <w:rPr>
      <w:rFonts w:ascii="Times New Roman" w:eastAsia="Times New Roman" w:hAnsi="Times New Roman"/>
      <w:b/>
      <w:bCs/>
      <w:sz w:val="24"/>
      <w:szCs w:val="24"/>
    </w:rPr>
  </w:style>
  <w:style w:type="paragraph" w:styleId="Heading3">
    <w:name w:val="heading 3"/>
    <w:basedOn w:val="Normal"/>
    <w:uiPriority w:val="1"/>
    <w:qFormat/>
    <w:pPr>
      <w:spacing w:before="49"/>
      <w:ind w:left="12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12" w:hanging="86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21DC"/>
    <w:pPr>
      <w:tabs>
        <w:tab w:val="center" w:pos="4513"/>
        <w:tab w:val="right" w:pos="9026"/>
      </w:tabs>
    </w:pPr>
  </w:style>
  <w:style w:type="character" w:customStyle="1" w:styleId="HeaderChar">
    <w:name w:val="Header Char"/>
    <w:basedOn w:val="DefaultParagraphFont"/>
    <w:link w:val="Header"/>
    <w:uiPriority w:val="99"/>
    <w:rsid w:val="005421DC"/>
  </w:style>
  <w:style w:type="paragraph" w:styleId="Footer">
    <w:name w:val="footer"/>
    <w:basedOn w:val="Normal"/>
    <w:link w:val="FooterChar"/>
    <w:uiPriority w:val="99"/>
    <w:unhideWhenUsed/>
    <w:rsid w:val="005421DC"/>
    <w:pPr>
      <w:tabs>
        <w:tab w:val="center" w:pos="4513"/>
        <w:tab w:val="right" w:pos="9026"/>
      </w:tabs>
    </w:pPr>
  </w:style>
  <w:style w:type="character" w:customStyle="1" w:styleId="FooterChar">
    <w:name w:val="Footer Char"/>
    <w:basedOn w:val="DefaultParagraphFont"/>
    <w:link w:val="Footer"/>
    <w:uiPriority w:val="99"/>
    <w:rsid w:val="0054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bi.gov/about-us/lab/codis/qas-standards-for-forensic-dna-testing-laboratories-effective-9-1-2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bi.gov/about-us/lab/codis/qas-standards-for-forensic-dna-testing-laboratories-effective-9-1-2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bi.gov/about-us/lab/codis/swgdam-interpretation-guidelines" TargetMode="External"/><Relationship Id="rId4" Type="http://schemas.openxmlformats.org/officeDocument/2006/relationships/webSettings" Target="webSettings.xml"/><Relationship Id="rId9" Type="http://schemas.openxmlformats.org/officeDocument/2006/relationships/hyperlink" Target="http://www.fbi.gov/about-us/lab/codis/swgdam-interpret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6240</Words>
  <Characters>35569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Standards are mandatory minimum practices necessary to ensure that accurate, precise analytical findings are obtained and that results are conveyed in an unbiased, objective manner</vt:lpstr>
    </vt:vector>
  </TitlesOfParts>
  <Company/>
  <LinksUpToDate>false</LinksUpToDate>
  <CharactersWithSpaces>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are mandatory minimum practices necessary to ensure that accurate, precise analytical findings are obtained and that results are conveyed in an unbiased, objective manner</dc:title>
  <dc:creator>Kathy Moore</dc:creator>
  <cp:lastModifiedBy>Isabelle Colson</cp:lastModifiedBy>
  <cp:revision>7</cp:revision>
  <dcterms:created xsi:type="dcterms:W3CDTF">2016-11-22T12:00:00Z</dcterms:created>
  <dcterms:modified xsi:type="dcterms:W3CDTF">2016-11-27T14:10:00Z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2012-12-21T00:00:00Z</vt:filetime>
  </property>
  <property fmtid="{D5CDD505-2E9C-101B-9397-08002B2CF9AE}" pid="3" name="Creator">
    <vt:lpwstr>Acrobat PDFMaker 10.1 for Word</vt:lpwstr>
  </property>
  <property fmtid="{D5CDD505-2E9C-101B-9397-08002B2CF9AE}" pid="4" name="LastSaved">
    <vt:filetime>2016-11-22T00:00:00Z</vt:filetime>
  </property>
</Properties>
</file>